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CF3"/>
  <w:body>
    <w:p w14:paraId="51928B2D" w14:textId="77777777" w:rsidR="00ED3A3F" w:rsidRPr="003A0113" w:rsidRDefault="00D21DE0" w:rsidP="003A0113">
      <w:pPr>
        <w:pStyle w:val="Heading3"/>
        <w:spacing w:before="0" w:after="0" w:line="240" w:lineRule="auto"/>
        <w:jc w:val="both"/>
        <w:rPr>
          <w:rStyle w:val="Heading1Char"/>
          <w:rFonts w:asciiTheme="majorHAnsi" w:hAnsiTheme="majorHAnsi" w:cstheme="majorHAnsi"/>
          <w:b/>
          <w:sz w:val="36"/>
        </w:rPr>
      </w:pPr>
      <w:bookmarkStart w:id="0" w:name="_Toc292564709"/>
      <w:bookmarkStart w:id="1" w:name="_Toc1"/>
      <w:r w:rsidRPr="00D21DE0">
        <w:rPr>
          <w:rFonts w:asciiTheme="majorHAnsi" w:hAnsiTheme="majorHAnsi"/>
          <w:b/>
          <w:sz w:val="36"/>
          <w:szCs w:val="36"/>
        </w:rPr>
        <w:t xml:space="preserve">Phenomenon </w:t>
      </w:r>
      <w:proofErr w:type="gramStart"/>
      <w:r w:rsidRPr="00D21DE0">
        <w:rPr>
          <w:rFonts w:asciiTheme="majorHAnsi" w:hAnsiTheme="majorHAnsi"/>
          <w:b/>
          <w:sz w:val="36"/>
          <w:szCs w:val="36"/>
        </w:rPr>
        <w:t>Of</w:t>
      </w:r>
      <w:proofErr w:type="gramEnd"/>
      <w:r w:rsidRPr="00D21DE0">
        <w:rPr>
          <w:rFonts w:asciiTheme="majorHAnsi" w:hAnsiTheme="majorHAnsi"/>
          <w:b/>
          <w:sz w:val="36"/>
          <w:szCs w:val="36"/>
        </w:rPr>
        <w:t xml:space="preserve"> The Increasing Single Candidates And Backsliding Democratic In Indonesia</w:t>
      </w:r>
      <w:r w:rsidRPr="003A0113">
        <w:rPr>
          <w:rStyle w:val="Heading1Char"/>
          <w:rFonts w:asciiTheme="majorHAnsi" w:hAnsiTheme="majorHAnsi" w:cstheme="majorHAnsi"/>
          <w:b/>
          <w:sz w:val="36"/>
          <w:lang w:val="id-ID"/>
        </w:rPr>
        <w:t xml:space="preserve"> </w:t>
      </w:r>
    </w:p>
    <w:p w14:paraId="7DF21995" w14:textId="77777777" w:rsidR="00ED3A3F" w:rsidRPr="003A0113" w:rsidRDefault="00ED3A3F" w:rsidP="00E822E0">
      <w:pPr>
        <w:pStyle w:val="Heading3"/>
        <w:spacing w:before="0" w:after="0" w:line="240" w:lineRule="auto"/>
        <w:jc w:val="both"/>
        <w:rPr>
          <w:rStyle w:val="Heading1Char"/>
          <w:rFonts w:asciiTheme="majorHAnsi" w:hAnsiTheme="majorHAnsi" w:cstheme="majorHAnsi"/>
          <w:sz w:val="24"/>
        </w:rPr>
      </w:pPr>
    </w:p>
    <w:p w14:paraId="4BCC59F8" w14:textId="77777777" w:rsidR="00ED3A3F" w:rsidRPr="003A0113" w:rsidRDefault="000C67E0" w:rsidP="00E822E0">
      <w:pPr>
        <w:pStyle w:val="Heading3"/>
        <w:spacing w:before="0" w:after="0" w:line="240" w:lineRule="auto"/>
        <w:rPr>
          <w:rStyle w:val="Heading1Char"/>
          <w:rFonts w:asciiTheme="majorHAnsi" w:hAnsiTheme="majorHAnsi" w:cstheme="majorHAnsi"/>
          <w:b/>
          <w:sz w:val="24"/>
          <w:vertAlign w:val="superscript"/>
          <w:lang w:val="id-ID"/>
        </w:rPr>
      </w:pPr>
      <w:r>
        <w:rPr>
          <w:rStyle w:val="Heading1Char"/>
          <w:rFonts w:asciiTheme="majorHAnsi" w:hAnsiTheme="majorHAnsi" w:cstheme="majorHAnsi"/>
          <w:b/>
          <w:sz w:val="24"/>
          <w:lang w:val="id-ID"/>
        </w:rPr>
        <w:t>Febrian</w:t>
      </w:r>
      <w:r w:rsidR="00385B3D" w:rsidRPr="003A0113">
        <w:rPr>
          <w:rStyle w:val="Heading1Char"/>
          <w:rFonts w:asciiTheme="majorHAnsi" w:hAnsiTheme="majorHAnsi" w:cstheme="majorHAnsi"/>
          <w:b/>
          <w:sz w:val="24"/>
          <w:vertAlign w:val="superscript"/>
          <w:lang w:val="id-ID"/>
        </w:rPr>
        <w:t>1</w:t>
      </w:r>
      <w:r w:rsidR="00385B3D" w:rsidRPr="003A0113">
        <w:rPr>
          <w:rStyle w:val="Heading1Char"/>
          <w:rFonts w:asciiTheme="majorHAnsi" w:hAnsiTheme="majorHAnsi" w:cstheme="majorHAnsi"/>
          <w:b/>
          <w:sz w:val="24"/>
        </w:rPr>
        <w:t>,</w:t>
      </w:r>
      <w:r w:rsidR="00385B3D" w:rsidRPr="003A0113">
        <w:rPr>
          <w:rStyle w:val="Heading1Char"/>
          <w:rFonts w:asciiTheme="majorHAnsi" w:hAnsiTheme="majorHAnsi" w:cstheme="majorHAnsi"/>
          <w:b/>
          <w:sz w:val="24"/>
          <w:lang w:val="sv-SE"/>
        </w:rPr>
        <w:t xml:space="preserve"> </w:t>
      </w:r>
      <w:r>
        <w:rPr>
          <w:rStyle w:val="Heading1Char"/>
          <w:rFonts w:asciiTheme="majorHAnsi" w:hAnsiTheme="majorHAnsi" w:cstheme="majorHAnsi"/>
          <w:b/>
          <w:sz w:val="24"/>
          <w:lang w:val="id-ID"/>
        </w:rPr>
        <w:t>Iza Rumesten RS.</w:t>
      </w:r>
      <w:r w:rsidR="00385B3D" w:rsidRPr="003A0113">
        <w:rPr>
          <w:rStyle w:val="Heading1Char"/>
          <w:rFonts w:asciiTheme="majorHAnsi" w:hAnsiTheme="majorHAnsi" w:cstheme="majorHAnsi"/>
          <w:b/>
          <w:sz w:val="24"/>
          <w:vertAlign w:val="superscript"/>
        </w:rPr>
        <w:t>2</w:t>
      </w:r>
      <w:r w:rsidR="0042782F" w:rsidRPr="003A0113">
        <w:rPr>
          <w:rStyle w:val="Heading1Char"/>
          <w:rFonts w:asciiTheme="majorHAnsi" w:hAnsiTheme="majorHAnsi" w:cstheme="majorHAnsi"/>
          <w:b/>
          <w:sz w:val="24"/>
          <w:lang w:val="id-ID"/>
        </w:rPr>
        <w:t xml:space="preserve">, </w:t>
      </w:r>
      <w:r w:rsidR="004C7162">
        <w:rPr>
          <w:rStyle w:val="Heading1Char"/>
          <w:rFonts w:asciiTheme="majorHAnsi" w:hAnsiTheme="majorHAnsi" w:cstheme="majorHAnsi"/>
          <w:b/>
          <w:sz w:val="24"/>
          <w:lang w:val="id-ID"/>
        </w:rPr>
        <w:t>Neisa Angrum Adisti</w:t>
      </w:r>
      <w:r w:rsidR="009E1086" w:rsidRPr="003A0113">
        <w:rPr>
          <w:rStyle w:val="Heading1Char"/>
          <w:rFonts w:asciiTheme="majorHAnsi" w:hAnsiTheme="majorHAnsi" w:cstheme="majorHAnsi"/>
          <w:b/>
          <w:sz w:val="24"/>
          <w:vertAlign w:val="superscript"/>
          <w:lang w:val="id-ID"/>
        </w:rPr>
        <w:t>3</w:t>
      </w:r>
    </w:p>
    <w:p w14:paraId="79A46E36" w14:textId="77777777" w:rsidR="003A0113" w:rsidRPr="003A0113" w:rsidRDefault="003A0113" w:rsidP="00B310CC">
      <w:pPr>
        <w:spacing w:after="0" w:line="240" w:lineRule="auto"/>
        <w:rPr>
          <w:rStyle w:val="Hyperlink"/>
          <w:rFonts w:asciiTheme="majorHAnsi" w:hAnsiTheme="majorHAnsi" w:cstheme="majorHAnsi"/>
          <w:i/>
          <w:color w:val="auto"/>
          <w:sz w:val="20"/>
          <w:szCs w:val="20"/>
          <w:u w:val="none"/>
          <w:lang w:val="en-GB"/>
        </w:rPr>
      </w:pPr>
    </w:p>
    <w:p w14:paraId="3424F5C5" w14:textId="77777777" w:rsidR="003A0113" w:rsidRPr="003A0113" w:rsidRDefault="003A0113" w:rsidP="00B310CC">
      <w:pPr>
        <w:spacing w:after="0" w:line="240" w:lineRule="auto"/>
        <w:rPr>
          <w:rStyle w:val="Hyperlink"/>
          <w:rFonts w:asciiTheme="majorHAnsi" w:hAnsiTheme="majorHAnsi" w:cstheme="majorHAnsi"/>
          <w:i/>
          <w:color w:val="auto"/>
          <w:sz w:val="20"/>
          <w:szCs w:val="20"/>
          <w:u w:val="none"/>
          <w:lang w:val="en-GB"/>
        </w:rPr>
      </w:pPr>
      <w:r w:rsidRPr="003A0113">
        <w:rPr>
          <w:rStyle w:val="Hyperlink"/>
          <w:rFonts w:asciiTheme="majorHAnsi" w:hAnsiTheme="majorHAnsi" w:cstheme="majorHAnsi"/>
          <w:i/>
          <w:color w:val="auto"/>
          <w:sz w:val="20"/>
          <w:szCs w:val="20"/>
          <w:u w:val="none"/>
          <w:vertAlign w:val="superscript"/>
          <w:lang w:val="en-GB"/>
        </w:rPr>
        <w:t>1</w:t>
      </w:r>
      <w:r w:rsidRPr="003A0113">
        <w:rPr>
          <w:rStyle w:val="Hyperlink"/>
          <w:rFonts w:asciiTheme="majorHAnsi" w:hAnsiTheme="majorHAnsi" w:cstheme="majorHAnsi"/>
          <w:i/>
          <w:color w:val="auto"/>
          <w:sz w:val="20"/>
          <w:szCs w:val="20"/>
          <w:u w:val="none"/>
          <w:lang w:val="en-GB"/>
        </w:rPr>
        <w:t xml:space="preserve"> Faculty of Law, </w:t>
      </w:r>
      <w:r w:rsidR="00D21DE0">
        <w:rPr>
          <w:rStyle w:val="Hyperlink"/>
          <w:rFonts w:asciiTheme="majorHAnsi" w:hAnsiTheme="majorHAnsi" w:cstheme="majorHAnsi"/>
          <w:i/>
          <w:color w:val="auto"/>
          <w:sz w:val="20"/>
          <w:szCs w:val="20"/>
          <w:u w:val="none"/>
          <w:lang w:val="id-ID"/>
        </w:rPr>
        <w:t>Sriwijaya</w:t>
      </w:r>
      <w:r w:rsidRPr="003A0113">
        <w:rPr>
          <w:rStyle w:val="Hyperlink"/>
          <w:rFonts w:asciiTheme="majorHAnsi" w:hAnsiTheme="majorHAnsi" w:cstheme="majorHAnsi"/>
          <w:i/>
          <w:color w:val="auto"/>
          <w:sz w:val="20"/>
          <w:szCs w:val="20"/>
          <w:u w:val="none"/>
          <w:lang w:val="en-GB"/>
        </w:rPr>
        <w:t xml:space="preserve"> University, Indonesia. E-mail: </w:t>
      </w:r>
      <w:r w:rsidR="000C67E0" w:rsidRPr="00EB6EE2">
        <w:rPr>
          <w:rStyle w:val="Hyperlink"/>
          <w:rFonts w:asciiTheme="majorHAnsi" w:hAnsiTheme="majorHAnsi" w:cstheme="majorHAnsi"/>
          <w:i/>
          <w:color w:val="auto"/>
          <w:sz w:val="20"/>
          <w:szCs w:val="20"/>
          <w:u w:val="none"/>
          <w:lang w:val="id-ID"/>
        </w:rPr>
        <w:t>febrian_zen</w:t>
      </w:r>
      <w:r w:rsidR="000C67E0" w:rsidRPr="00EB6EE2">
        <w:rPr>
          <w:rStyle w:val="Hyperlink"/>
          <w:rFonts w:asciiTheme="majorHAnsi" w:hAnsiTheme="majorHAnsi" w:cstheme="majorHAnsi"/>
          <w:i/>
          <w:color w:val="auto"/>
          <w:sz w:val="20"/>
          <w:szCs w:val="20"/>
          <w:u w:val="none"/>
          <w:lang w:val="en-GB"/>
        </w:rPr>
        <w:t>@</w:t>
      </w:r>
      <w:r w:rsidR="000C67E0" w:rsidRPr="00EB6EE2">
        <w:rPr>
          <w:rStyle w:val="Hyperlink"/>
          <w:rFonts w:asciiTheme="majorHAnsi" w:hAnsiTheme="majorHAnsi" w:cstheme="majorHAnsi"/>
          <w:i/>
          <w:color w:val="auto"/>
          <w:sz w:val="20"/>
          <w:szCs w:val="20"/>
          <w:u w:val="none"/>
          <w:lang w:val="id-ID"/>
        </w:rPr>
        <w:t>yahoo.</w:t>
      </w:r>
      <w:r w:rsidR="000C67E0" w:rsidRPr="00EB6EE2">
        <w:rPr>
          <w:rStyle w:val="Hyperlink"/>
          <w:rFonts w:asciiTheme="majorHAnsi" w:hAnsiTheme="majorHAnsi" w:cstheme="majorHAnsi"/>
          <w:i/>
          <w:color w:val="auto"/>
          <w:sz w:val="20"/>
          <w:szCs w:val="20"/>
          <w:u w:val="none"/>
          <w:lang w:val="en-GB"/>
        </w:rPr>
        <w:t>com</w:t>
      </w:r>
      <w:r w:rsidR="000C67E0" w:rsidRPr="00EB6EE2">
        <w:rPr>
          <w:rStyle w:val="Hyperlink"/>
          <w:rFonts w:asciiTheme="majorHAnsi" w:hAnsiTheme="majorHAnsi" w:cstheme="majorHAnsi"/>
          <w:i/>
          <w:color w:val="auto"/>
          <w:sz w:val="20"/>
          <w:szCs w:val="20"/>
          <w:u w:val="none"/>
          <w:lang w:val="id-ID"/>
        </w:rPr>
        <w:t>.sg</w:t>
      </w:r>
      <w:r w:rsidR="000C67E0">
        <w:rPr>
          <w:rStyle w:val="Hyperlink"/>
          <w:rFonts w:asciiTheme="majorHAnsi" w:hAnsiTheme="majorHAnsi" w:cstheme="majorHAnsi"/>
          <w:i/>
          <w:color w:val="auto"/>
          <w:sz w:val="20"/>
          <w:szCs w:val="20"/>
          <w:u w:val="none"/>
          <w:lang w:val="id-ID"/>
        </w:rPr>
        <w:t xml:space="preserve"> </w:t>
      </w:r>
    </w:p>
    <w:p w14:paraId="08F54CA1" w14:textId="77777777" w:rsidR="003A0113" w:rsidRPr="00EB6EE2" w:rsidRDefault="003A0113" w:rsidP="00B310CC">
      <w:pPr>
        <w:spacing w:after="0" w:line="240" w:lineRule="auto"/>
        <w:rPr>
          <w:rStyle w:val="Hyperlink"/>
          <w:rFonts w:asciiTheme="majorHAnsi" w:hAnsiTheme="majorHAnsi" w:cstheme="majorHAnsi"/>
          <w:i/>
          <w:color w:val="auto"/>
          <w:sz w:val="20"/>
          <w:szCs w:val="20"/>
          <w:u w:val="none"/>
          <w:lang w:val="id-ID"/>
        </w:rPr>
      </w:pPr>
      <w:r w:rsidRPr="003A0113">
        <w:rPr>
          <w:rStyle w:val="Hyperlink"/>
          <w:rFonts w:asciiTheme="majorHAnsi" w:hAnsiTheme="majorHAnsi" w:cstheme="majorHAnsi"/>
          <w:i/>
          <w:color w:val="auto"/>
          <w:sz w:val="20"/>
          <w:szCs w:val="20"/>
          <w:u w:val="none"/>
          <w:vertAlign w:val="superscript"/>
          <w:lang w:val="en-GB"/>
        </w:rPr>
        <w:t>2</w:t>
      </w:r>
      <w:r w:rsidRPr="003A0113">
        <w:rPr>
          <w:rStyle w:val="Hyperlink"/>
          <w:rFonts w:asciiTheme="majorHAnsi" w:hAnsiTheme="majorHAnsi" w:cstheme="majorHAnsi"/>
          <w:i/>
          <w:color w:val="auto"/>
          <w:sz w:val="20"/>
          <w:szCs w:val="20"/>
          <w:u w:val="none"/>
          <w:lang w:val="en-GB"/>
        </w:rPr>
        <w:t xml:space="preserve"> Faculty of Law, </w:t>
      </w:r>
      <w:r w:rsidR="00D21DE0">
        <w:rPr>
          <w:rStyle w:val="Hyperlink"/>
          <w:rFonts w:asciiTheme="majorHAnsi" w:hAnsiTheme="majorHAnsi" w:cstheme="majorHAnsi"/>
          <w:i/>
          <w:color w:val="auto"/>
          <w:sz w:val="20"/>
          <w:szCs w:val="20"/>
          <w:u w:val="none"/>
          <w:lang w:val="id-ID"/>
        </w:rPr>
        <w:t>Sriwijaya</w:t>
      </w:r>
      <w:r w:rsidR="00D21DE0" w:rsidRPr="003A0113">
        <w:rPr>
          <w:rStyle w:val="Hyperlink"/>
          <w:rFonts w:asciiTheme="majorHAnsi" w:hAnsiTheme="majorHAnsi" w:cstheme="majorHAnsi"/>
          <w:i/>
          <w:color w:val="auto"/>
          <w:sz w:val="20"/>
          <w:szCs w:val="20"/>
          <w:u w:val="none"/>
          <w:lang w:val="en-GB"/>
        </w:rPr>
        <w:t xml:space="preserve"> University, Indonesia</w:t>
      </w:r>
      <w:r w:rsidRPr="003A0113">
        <w:rPr>
          <w:rStyle w:val="Hyperlink"/>
          <w:rFonts w:asciiTheme="majorHAnsi" w:hAnsiTheme="majorHAnsi" w:cstheme="majorHAnsi"/>
          <w:i/>
          <w:color w:val="auto"/>
          <w:sz w:val="20"/>
          <w:szCs w:val="20"/>
          <w:u w:val="none"/>
          <w:lang w:val="en-GB"/>
        </w:rPr>
        <w:t xml:space="preserve">. E-mail: </w:t>
      </w:r>
      <w:r w:rsidR="000C67E0">
        <w:rPr>
          <w:rStyle w:val="Hyperlink"/>
          <w:rFonts w:asciiTheme="majorHAnsi" w:hAnsiTheme="majorHAnsi" w:cstheme="majorHAnsi"/>
          <w:i/>
          <w:color w:val="auto"/>
          <w:sz w:val="20"/>
          <w:szCs w:val="20"/>
          <w:u w:val="none"/>
          <w:lang w:val="id-ID"/>
        </w:rPr>
        <w:t>izarumestenunsri</w:t>
      </w:r>
      <w:r w:rsidR="000C67E0" w:rsidRPr="003A0113">
        <w:rPr>
          <w:rStyle w:val="Hyperlink"/>
          <w:rFonts w:asciiTheme="majorHAnsi" w:hAnsiTheme="majorHAnsi" w:cstheme="majorHAnsi"/>
          <w:i/>
          <w:color w:val="auto"/>
          <w:sz w:val="20"/>
          <w:szCs w:val="20"/>
          <w:u w:val="none"/>
          <w:lang w:val="en-GB"/>
        </w:rPr>
        <w:t>@yahoo.com</w:t>
      </w:r>
    </w:p>
    <w:p w14:paraId="45896998" w14:textId="77777777" w:rsidR="003A0113" w:rsidRPr="00EB6EE2" w:rsidRDefault="003A0113" w:rsidP="00B310CC">
      <w:pPr>
        <w:spacing w:after="0" w:line="240" w:lineRule="auto"/>
        <w:rPr>
          <w:rStyle w:val="Hyperlink"/>
          <w:rFonts w:asciiTheme="majorHAnsi" w:hAnsiTheme="majorHAnsi" w:cstheme="majorHAnsi"/>
          <w:i/>
          <w:color w:val="auto"/>
          <w:sz w:val="20"/>
          <w:szCs w:val="20"/>
          <w:u w:val="none"/>
          <w:lang w:val="id-ID"/>
        </w:rPr>
      </w:pPr>
      <w:r w:rsidRPr="00EB6EE2">
        <w:rPr>
          <w:rStyle w:val="Hyperlink"/>
          <w:rFonts w:asciiTheme="majorHAnsi" w:hAnsiTheme="majorHAnsi" w:cstheme="majorHAnsi"/>
          <w:i/>
          <w:color w:val="auto"/>
          <w:sz w:val="20"/>
          <w:szCs w:val="20"/>
          <w:u w:val="none"/>
          <w:vertAlign w:val="superscript"/>
          <w:lang w:val="en-GB"/>
        </w:rPr>
        <w:t>3</w:t>
      </w:r>
      <w:r w:rsidRPr="00EB6EE2">
        <w:rPr>
          <w:rStyle w:val="Hyperlink"/>
          <w:rFonts w:asciiTheme="majorHAnsi" w:hAnsiTheme="majorHAnsi" w:cstheme="majorHAnsi"/>
          <w:i/>
          <w:color w:val="auto"/>
          <w:sz w:val="20"/>
          <w:szCs w:val="20"/>
          <w:u w:val="none"/>
          <w:lang w:val="en-GB"/>
        </w:rPr>
        <w:t xml:space="preserve"> Faculty of Law, </w:t>
      </w:r>
      <w:r w:rsidR="00D21DE0" w:rsidRPr="00EB6EE2">
        <w:rPr>
          <w:rStyle w:val="Hyperlink"/>
          <w:rFonts w:asciiTheme="majorHAnsi" w:hAnsiTheme="majorHAnsi" w:cstheme="majorHAnsi"/>
          <w:i/>
          <w:color w:val="auto"/>
          <w:sz w:val="20"/>
          <w:szCs w:val="20"/>
          <w:u w:val="none"/>
          <w:lang w:val="id-ID"/>
        </w:rPr>
        <w:t>Sriwijaya</w:t>
      </w:r>
      <w:r w:rsidR="00D21DE0" w:rsidRPr="00EB6EE2">
        <w:rPr>
          <w:rStyle w:val="Hyperlink"/>
          <w:rFonts w:asciiTheme="majorHAnsi" w:hAnsiTheme="majorHAnsi" w:cstheme="majorHAnsi"/>
          <w:i/>
          <w:color w:val="auto"/>
          <w:sz w:val="20"/>
          <w:szCs w:val="20"/>
          <w:u w:val="none"/>
          <w:lang w:val="en-GB"/>
        </w:rPr>
        <w:t xml:space="preserve"> University, Indonesia</w:t>
      </w:r>
      <w:r w:rsidRPr="00EB6EE2">
        <w:rPr>
          <w:rStyle w:val="Hyperlink"/>
          <w:rFonts w:asciiTheme="majorHAnsi" w:hAnsiTheme="majorHAnsi" w:cstheme="majorHAnsi"/>
          <w:i/>
          <w:color w:val="auto"/>
          <w:sz w:val="20"/>
          <w:szCs w:val="20"/>
          <w:u w:val="none"/>
          <w:lang w:val="en-GB"/>
        </w:rPr>
        <w:t xml:space="preserve">. E-mail: </w:t>
      </w:r>
      <w:r w:rsidR="004C7162" w:rsidRPr="00EB6EE2">
        <w:rPr>
          <w:rStyle w:val="Hyperlink"/>
          <w:rFonts w:asciiTheme="majorHAnsi" w:hAnsiTheme="majorHAnsi" w:cstheme="majorHAnsi"/>
          <w:i/>
          <w:color w:val="auto"/>
          <w:sz w:val="20"/>
          <w:szCs w:val="20"/>
          <w:u w:val="none"/>
          <w:lang w:val="id-ID"/>
        </w:rPr>
        <w:t>neisa</w:t>
      </w:r>
      <w:r w:rsidR="00EB6EE2" w:rsidRPr="00EB6EE2">
        <w:rPr>
          <w:rStyle w:val="Hyperlink"/>
          <w:rFonts w:asciiTheme="majorHAnsi" w:hAnsiTheme="majorHAnsi" w:cstheme="majorHAnsi"/>
          <w:i/>
          <w:color w:val="auto"/>
          <w:sz w:val="20"/>
          <w:szCs w:val="20"/>
          <w:u w:val="none"/>
          <w:lang w:val="id-ID"/>
        </w:rPr>
        <w:t>adisti</w:t>
      </w:r>
      <w:r w:rsidR="00D21DE0" w:rsidRPr="00EB6EE2">
        <w:rPr>
          <w:rStyle w:val="Hyperlink"/>
          <w:rFonts w:asciiTheme="majorHAnsi" w:hAnsiTheme="majorHAnsi" w:cstheme="majorHAnsi"/>
          <w:i/>
          <w:color w:val="auto"/>
          <w:sz w:val="20"/>
          <w:szCs w:val="20"/>
          <w:u w:val="none"/>
          <w:lang w:val="id-ID"/>
        </w:rPr>
        <w:t>@gmail.com</w:t>
      </w:r>
    </w:p>
    <w:p w14:paraId="43A4D365" w14:textId="77777777" w:rsidR="003A0113" w:rsidRDefault="003A0113" w:rsidP="00B310CC">
      <w:pPr>
        <w:spacing w:after="0" w:line="240" w:lineRule="auto"/>
        <w:rPr>
          <w:rStyle w:val="Hyperlink"/>
          <w:rFonts w:asciiTheme="majorHAnsi" w:hAnsiTheme="majorHAnsi" w:cstheme="majorHAnsi"/>
          <w:i/>
          <w:color w:val="auto"/>
          <w:sz w:val="20"/>
          <w:szCs w:val="20"/>
          <w:u w:val="none"/>
          <w:lang w:val="en-GB"/>
        </w:rPr>
      </w:pPr>
    </w:p>
    <w:p w14:paraId="254EA81A" w14:textId="77777777" w:rsidR="003A0113" w:rsidRDefault="003A0113" w:rsidP="00B310CC">
      <w:pPr>
        <w:pBdr>
          <w:bottom w:val="single" w:sz="4" w:space="1" w:color="auto"/>
        </w:pBdr>
        <w:spacing w:after="0" w:line="240" w:lineRule="auto"/>
        <w:rPr>
          <w:rStyle w:val="Hyperlink"/>
          <w:rFonts w:asciiTheme="majorHAnsi" w:hAnsiTheme="majorHAnsi" w:cstheme="majorHAnsi"/>
          <w:i/>
          <w:color w:val="auto"/>
          <w:sz w:val="20"/>
          <w:szCs w:val="20"/>
          <w:u w:val="none"/>
          <w:lang w:val="en-GB"/>
        </w:rPr>
      </w:pPr>
    </w:p>
    <w:p w14:paraId="5593C230" w14:textId="77777777" w:rsidR="00B310CC" w:rsidRDefault="00B310CC" w:rsidP="00B310CC">
      <w:pPr>
        <w:spacing w:after="0" w:line="240" w:lineRule="auto"/>
        <w:rPr>
          <w:rStyle w:val="Hyperlink"/>
          <w:rFonts w:asciiTheme="majorHAnsi" w:hAnsiTheme="majorHAnsi" w:cstheme="majorHAnsi"/>
          <w:i/>
          <w:color w:val="auto"/>
          <w:sz w:val="20"/>
          <w:szCs w:val="20"/>
          <w:u w:val="none"/>
          <w:lang w:val="en-GB"/>
        </w:rPr>
      </w:pPr>
    </w:p>
    <w:p w14:paraId="208D95FD" w14:textId="77777777" w:rsidR="00B310CC" w:rsidRDefault="00B310CC" w:rsidP="00B310CC">
      <w:pPr>
        <w:spacing w:after="0" w:line="240" w:lineRule="auto"/>
        <w:jc w:val="both"/>
        <w:rPr>
          <w:rStyle w:val="Hyperlink"/>
          <w:rFonts w:asciiTheme="majorHAnsi" w:hAnsiTheme="majorHAnsi" w:cstheme="majorHAnsi"/>
          <w:color w:val="auto"/>
          <w:sz w:val="20"/>
          <w:szCs w:val="20"/>
          <w:u w:val="none"/>
          <w:lang w:val="en-GB"/>
        </w:rPr>
      </w:pPr>
      <w:r w:rsidRPr="00B310CC">
        <w:rPr>
          <w:rStyle w:val="Hyperlink"/>
          <w:rFonts w:asciiTheme="majorHAnsi" w:hAnsiTheme="majorHAnsi" w:cstheme="majorHAnsi"/>
          <w:b/>
          <w:color w:val="auto"/>
          <w:sz w:val="20"/>
          <w:szCs w:val="20"/>
          <w:u w:val="none"/>
          <w:lang w:val="en-GB"/>
        </w:rPr>
        <w:t>Abstract:</w:t>
      </w:r>
      <w:r w:rsidRPr="00B310CC">
        <w:t xml:space="preserve"> </w:t>
      </w:r>
      <w:r w:rsidR="00E05448" w:rsidRPr="00E05448">
        <w:rPr>
          <w:rFonts w:asciiTheme="majorHAnsi" w:hAnsiTheme="majorHAnsi"/>
          <w:sz w:val="20"/>
          <w:szCs w:val="20"/>
        </w:rPr>
        <w:t>One interesting thing to discuss further regarding the holding of regional head elections in 2020 is the increasing number of single candidates participating in democracy contestation. The problems discussed in this study are 1. Why does the number of single candidates in holding regional head elections in Indonesia continue to increase? 2. Is the increase in the number of single candidates in regional head elections identical to the weakening of democratic values ​​in regional head elections? The research methodology adopted for this research was normative. The legal materials in the study were analyzed qualitatively. Based on the results, the conclusions obtained are as follows: 1. The factors causing the increase in the number of single candidates are: a) The high threshold that must be met by political parties. b) The decision of the Constitutional Court which obliges members of the DPR, DPD and DPRD to resign from the moment they are appointed as candidates for regional head. c) An expensive political dowry. d) The failure of political parties in carrying out the regeneration function. e) The administrative requirements by individual candidates. 2. The increasing number of single candidates in regional head elections is synonymous with the decline in democratic values, a). The closure of the freedom space for the people to choose candidates. b). It will close the freedom space for the people to know about work program of the candidates. c). It has the potential to cause human rights violations. d). neglecting political education. e). Limited community participation.</w:t>
      </w:r>
    </w:p>
    <w:p w14:paraId="72BFC99F" w14:textId="77777777" w:rsidR="00B310CC" w:rsidRDefault="00B310CC" w:rsidP="00B310CC">
      <w:pPr>
        <w:spacing w:after="0" w:line="240" w:lineRule="auto"/>
        <w:jc w:val="both"/>
        <w:rPr>
          <w:rStyle w:val="Hyperlink"/>
          <w:rFonts w:asciiTheme="majorHAnsi" w:hAnsiTheme="majorHAnsi" w:cstheme="majorHAnsi"/>
          <w:color w:val="auto"/>
          <w:sz w:val="20"/>
          <w:szCs w:val="20"/>
          <w:u w:val="none"/>
          <w:lang w:val="en-GB"/>
        </w:rPr>
      </w:pPr>
    </w:p>
    <w:p w14:paraId="42A6DA3D" w14:textId="77777777" w:rsidR="00B310CC" w:rsidRPr="00D21DE0" w:rsidRDefault="00B310CC" w:rsidP="00B310CC">
      <w:pPr>
        <w:spacing w:after="0" w:line="240" w:lineRule="auto"/>
        <w:jc w:val="both"/>
        <w:rPr>
          <w:rStyle w:val="Hyperlink"/>
          <w:rFonts w:asciiTheme="majorHAnsi" w:hAnsiTheme="majorHAnsi" w:cstheme="majorHAnsi"/>
          <w:color w:val="auto"/>
          <w:sz w:val="20"/>
          <w:szCs w:val="20"/>
          <w:u w:val="none"/>
          <w:lang w:val="en-GB"/>
        </w:rPr>
      </w:pPr>
      <w:r w:rsidRPr="00B310CC">
        <w:rPr>
          <w:rStyle w:val="Hyperlink"/>
          <w:rFonts w:asciiTheme="majorHAnsi" w:hAnsiTheme="majorHAnsi" w:cstheme="majorHAnsi"/>
          <w:b/>
          <w:color w:val="auto"/>
          <w:sz w:val="20"/>
          <w:szCs w:val="20"/>
          <w:u w:val="none"/>
          <w:lang w:val="en-GB"/>
        </w:rPr>
        <w:t>Keywords:</w:t>
      </w:r>
      <w:r>
        <w:rPr>
          <w:rStyle w:val="Hyperlink"/>
          <w:rFonts w:asciiTheme="majorHAnsi" w:hAnsiTheme="majorHAnsi" w:cstheme="majorHAnsi"/>
          <w:color w:val="auto"/>
          <w:sz w:val="20"/>
          <w:szCs w:val="20"/>
          <w:u w:val="none"/>
          <w:lang w:val="en-GB"/>
        </w:rPr>
        <w:t xml:space="preserve"> </w:t>
      </w:r>
      <w:r w:rsidR="00D21DE0" w:rsidRPr="00D21DE0">
        <w:rPr>
          <w:rFonts w:asciiTheme="majorHAnsi" w:hAnsiTheme="majorHAnsi"/>
          <w:sz w:val="20"/>
          <w:szCs w:val="20"/>
        </w:rPr>
        <w:t>Democratic Backsliding</w:t>
      </w:r>
      <w:r w:rsidR="00D21DE0" w:rsidRPr="00D21DE0">
        <w:rPr>
          <w:rStyle w:val="notif"/>
          <w:rFonts w:asciiTheme="majorHAnsi" w:hAnsiTheme="majorHAnsi" w:cstheme="majorHAnsi"/>
          <w:sz w:val="20"/>
          <w:szCs w:val="20"/>
          <w:lang w:val="id-ID"/>
        </w:rPr>
        <w:t xml:space="preserve">; </w:t>
      </w:r>
      <w:r w:rsidR="00D21DE0" w:rsidRPr="00D21DE0">
        <w:rPr>
          <w:rFonts w:asciiTheme="majorHAnsi" w:hAnsiTheme="majorHAnsi"/>
          <w:sz w:val="20"/>
          <w:szCs w:val="20"/>
        </w:rPr>
        <w:t>Phenomenon;</w:t>
      </w:r>
      <w:r w:rsidR="00D21DE0" w:rsidRPr="00D21DE0">
        <w:rPr>
          <w:rFonts w:asciiTheme="majorHAnsi" w:hAnsiTheme="majorHAnsi"/>
          <w:sz w:val="20"/>
          <w:szCs w:val="20"/>
          <w:lang w:val="id-ID"/>
        </w:rPr>
        <w:t xml:space="preserve"> </w:t>
      </w:r>
      <w:r w:rsidR="00D21DE0" w:rsidRPr="00D21DE0">
        <w:rPr>
          <w:rFonts w:asciiTheme="majorHAnsi" w:hAnsiTheme="majorHAnsi"/>
          <w:sz w:val="20"/>
          <w:szCs w:val="20"/>
        </w:rPr>
        <w:t>Single Candidate</w:t>
      </w:r>
      <w:r w:rsidR="00D21DE0" w:rsidRPr="00D21DE0">
        <w:rPr>
          <w:rStyle w:val="notif"/>
          <w:rFonts w:asciiTheme="majorHAnsi" w:hAnsiTheme="majorHAnsi" w:cstheme="majorHAnsi"/>
          <w:sz w:val="20"/>
          <w:szCs w:val="20"/>
          <w:lang w:val="en-GB"/>
        </w:rPr>
        <w:t xml:space="preserve"> </w:t>
      </w:r>
    </w:p>
    <w:p w14:paraId="160F2B35" w14:textId="77777777" w:rsidR="00B310CC" w:rsidRPr="00D21DE0" w:rsidRDefault="00B310CC" w:rsidP="00B310CC">
      <w:pPr>
        <w:pBdr>
          <w:bottom w:val="single" w:sz="4" w:space="1" w:color="auto"/>
        </w:pBdr>
        <w:spacing w:after="0" w:line="240" w:lineRule="auto"/>
        <w:jc w:val="both"/>
        <w:rPr>
          <w:rStyle w:val="Hyperlink"/>
          <w:rFonts w:asciiTheme="majorHAnsi" w:hAnsiTheme="majorHAnsi" w:cstheme="majorHAnsi"/>
          <w:color w:val="auto"/>
          <w:sz w:val="20"/>
          <w:szCs w:val="20"/>
          <w:u w:val="none"/>
          <w:lang w:val="en-GB"/>
        </w:rPr>
      </w:pPr>
    </w:p>
    <w:p w14:paraId="5EF949F2" w14:textId="77777777" w:rsidR="00B310CC" w:rsidRDefault="00B310CC" w:rsidP="00B310CC">
      <w:pPr>
        <w:spacing w:after="0" w:line="240" w:lineRule="auto"/>
        <w:rPr>
          <w:rStyle w:val="Hyperlink"/>
          <w:rFonts w:asciiTheme="majorHAnsi" w:hAnsiTheme="majorHAnsi" w:cstheme="majorHAnsi"/>
          <w:i/>
          <w:color w:val="auto"/>
          <w:sz w:val="20"/>
          <w:szCs w:val="20"/>
          <w:u w:val="none"/>
          <w:lang w:val="en-GB"/>
        </w:rPr>
      </w:pPr>
    </w:p>
    <w:p w14:paraId="1C96C3E0" w14:textId="77777777" w:rsidR="00717018" w:rsidRPr="00223602" w:rsidRDefault="00717018" w:rsidP="00223602">
      <w:pPr>
        <w:spacing w:after="0" w:line="240" w:lineRule="auto"/>
        <w:rPr>
          <w:rStyle w:val="Hyperlink"/>
          <w:rFonts w:asciiTheme="majorHAnsi" w:hAnsiTheme="majorHAnsi" w:cstheme="majorHAnsi"/>
          <w:i/>
          <w:color w:val="auto"/>
          <w:sz w:val="24"/>
          <w:szCs w:val="24"/>
          <w:u w:val="none"/>
          <w:lang w:val="en-GB"/>
        </w:rPr>
      </w:pPr>
    </w:p>
    <w:p w14:paraId="5EE51E9F" w14:textId="77777777" w:rsidR="00ED3A3F" w:rsidRPr="00223602" w:rsidRDefault="0042782F" w:rsidP="00223602">
      <w:pPr>
        <w:pStyle w:val="Heading1"/>
        <w:numPr>
          <w:ilvl w:val="0"/>
          <w:numId w:val="17"/>
        </w:numPr>
        <w:spacing w:before="0" w:after="0" w:line="240" w:lineRule="auto"/>
        <w:ind w:left="426" w:hanging="426"/>
        <w:jc w:val="both"/>
        <w:rPr>
          <w:rFonts w:asciiTheme="majorHAnsi" w:hAnsiTheme="majorHAnsi" w:cstheme="majorHAnsi"/>
          <w:b/>
          <w:color w:val="C00000"/>
          <w:szCs w:val="24"/>
          <w:lang w:val="en-GB"/>
        </w:rPr>
      </w:pPr>
      <w:r w:rsidRPr="00223602">
        <w:rPr>
          <w:rFonts w:asciiTheme="majorHAnsi" w:eastAsia="Arial Unicode MS" w:hAnsiTheme="majorHAnsi" w:cstheme="majorHAnsi"/>
          <w:b/>
          <w:color w:val="C00000"/>
          <w:szCs w:val="24"/>
          <w:lang w:val="en-GB"/>
        </w:rPr>
        <w:t>Introduction</w:t>
      </w:r>
      <w:bookmarkEnd w:id="0"/>
      <w:r w:rsidRPr="00223602">
        <w:rPr>
          <w:rFonts w:asciiTheme="majorHAnsi" w:eastAsia="Arial Unicode MS" w:hAnsiTheme="majorHAnsi" w:cstheme="majorHAnsi"/>
          <w:b/>
          <w:color w:val="C00000"/>
          <w:szCs w:val="24"/>
          <w:lang w:val="en-GB"/>
        </w:rPr>
        <w:t xml:space="preserve"> </w:t>
      </w:r>
      <w:bookmarkEnd w:id="1"/>
    </w:p>
    <w:p w14:paraId="16D4A716" w14:textId="77777777" w:rsidR="00C176CD" w:rsidRDefault="00C176CD" w:rsidP="00C176CD">
      <w:pPr>
        <w:autoSpaceDE w:val="0"/>
        <w:autoSpaceDN w:val="0"/>
        <w:adjustRightInd w:val="0"/>
        <w:spacing w:after="0" w:line="240" w:lineRule="auto"/>
        <w:jc w:val="both"/>
        <w:rPr>
          <w:rFonts w:ascii="Calibri Light" w:hAnsi="Calibri Light"/>
          <w:iCs/>
          <w:sz w:val="24"/>
          <w:szCs w:val="24"/>
          <w:lang w:val="id-ID"/>
        </w:rPr>
      </w:pPr>
      <w:bookmarkStart w:id="2" w:name="_Toc2"/>
      <w:bookmarkStart w:id="3" w:name="_Toc292564711"/>
      <w:r w:rsidRPr="00E25AAA">
        <w:rPr>
          <w:rFonts w:ascii="Calibri Light" w:hAnsi="Calibri Light"/>
          <w:iCs/>
          <w:sz w:val="24"/>
          <w:szCs w:val="24"/>
        </w:rPr>
        <w:t>Several issues emerged in the simultaneous regional head elections held on December 9, 2020. The first is the regional head elections that must be held in the midst of the Covid-19 pandemic which may threaten the safety of the people's lives, second is the increasing number of regional head candidates and deputy regional heads who are exposed to political dynasties, and the third is the increasing number of single candidates participating in contestation.</w:t>
      </w:r>
    </w:p>
    <w:p w14:paraId="771AAAFD" w14:textId="77777777" w:rsidR="0061663E" w:rsidRPr="0061663E" w:rsidRDefault="0061663E" w:rsidP="00C176CD">
      <w:pPr>
        <w:autoSpaceDE w:val="0"/>
        <w:autoSpaceDN w:val="0"/>
        <w:adjustRightInd w:val="0"/>
        <w:spacing w:after="0" w:line="240" w:lineRule="auto"/>
        <w:jc w:val="both"/>
        <w:rPr>
          <w:rFonts w:ascii="Calibri Light" w:hAnsi="Calibri Light"/>
          <w:iCs/>
          <w:sz w:val="24"/>
          <w:szCs w:val="24"/>
          <w:lang w:val="id-ID"/>
        </w:rPr>
      </w:pPr>
    </w:p>
    <w:p w14:paraId="551EAE5C" w14:textId="77777777" w:rsidR="00C176CD" w:rsidRPr="00E25AAA" w:rsidRDefault="00C176CD" w:rsidP="0061663E">
      <w:pPr>
        <w:autoSpaceDE w:val="0"/>
        <w:autoSpaceDN w:val="0"/>
        <w:adjustRightInd w:val="0"/>
        <w:spacing w:after="0" w:line="240" w:lineRule="auto"/>
        <w:jc w:val="both"/>
        <w:rPr>
          <w:rFonts w:ascii="Calibri Light" w:hAnsi="Calibri Light"/>
          <w:iCs/>
          <w:sz w:val="24"/>
          <w:szCs w:val="24"/>
        </w:rPr>
      </w:pPr>
      <w:r w:rsidRPr="00E25AAA">
        <w:rPr>
          <w:rFonts w:ascii="Calibri Light" w:hAnsi="Calibri Light"/>
          <w:iCs/>
          <w:sz w:val="24"/>
          <w:szCs w:val="24"/>
        </w:rPr>
        <w:t xml:space="preserve">The presence of a single candidate for the first time occurred in the simultaneous regional head elections in 2015. This had never been predicted before. The presence of this single candidate caused a polemic that eventually led the Constitutional Court to issue a Constitutional Court Decision Number 100/PUU-XIII/2015 regarding the review of Law No. 8 of 2015 against the 1945 Constitution of the Republic of Indonesia. This </w:t>
      </w:r>
      <w:r w:rsidRPr="00E25AAA">
        <w:rPr>
          <w:rFonts w:ascii="Calibri Light" w:hAnsi="Calibri Light"/>
          <w:iCs/>
          <w:sz w:val="24"/>
          <w:szCs w:val="24"/>
        </w:rPr>
        <w:lastRenderedPageBreak/>
        <w:t>decision becomes the legal basis for the presence of a single candidate in regional head elections.</w:t>
      </w:r>
    </w:p>
    <w:p w14:paraId="1513E268" w14:textId="77777777" w:rsidR="0061663E" w:rsidRDefault="0061663E" w:rsidP="0061663E">
      <w:pPr>
        <w:pStyle w:val="Default"/>
        <w:jc w:val="both"/>
        <w:rPr>
          <w:rFonts w:ascii="Calibri Light" w:hAnsi="Calibri Light"/>
          <w:color w:val="auto"/>
          <w:lang w:val="id-ID"/>
        </w:rPr>
      </w:pPr>
    </w:p>
    <w:p w14:paraId="36E1613C" w14:textId="77777777" w:rsidR="00C176CD" w:rsidRPr="00E25AAA" w:rsidRDefault="00C176CD" w:rsidP="0061663E">
      <w:pPr>
        <w:pStyle w:val="Default"/>
        <w:jc w:val="both"/>
        <w:rPr>
          <w:rFonts w:ascii="Calibri Light" w:hAnsi="Calibri Light"/>
          <w:color w:val="auto"/>
        </w:rPr>
      </w:pPr>
      <w:r w:rsidRPr="00E25AAA">
        <w:rPr>
          <w:rFonts w:ascii="Calibri Light" w:hAnsi="Calibri Light"/>
          <w:color w:val="auto"/>
        </w:rPr>
        <w:t xml:space="preserve">However, the number of single candidates in regional head elections continues to increase even though the Constitutional Court has issued this decision. There were 3 regions that had a single candidate in the simultaneous regional head elections held for the first time in 2015, namely: </w:t>
      </w:r>
      <w:proofErr w:type="spellStart"/>
      <w:r w:rsidRPr="00E25AAA">
        <w:rPr>
          <w:rFonts w:ascii="Calibri Light" w:hAnsi="Calibri Light"/>
          <w:color w:val="auto"/>
        </w:rPr>
        <w:t>Blitar</w:t>
      </w:r>
      <w:proofErr w:type="spellEnd"/>
      <w:r w:rsidRPr="00E25AAA">
        <w:rPr>
          <w:rFonts w:ascii="Calibri Light" w:hAnsi="Calibri Light"/>
          <w:color w:val="auto"/>
        </w:rPr>
        <w:t xml:space="preserve"> Regency, </w:t>
      </w:r>
      <w:proofErr w:type="spellStart"/>
      <w:r w:rsidRPr="00E25AAA">
        <w:rPr>
          <w:rFonts w:ascii="Calibri Light" w:hAnsi="Calibri Light"/>
          <w:color w:val="auto"/>
        </w:rPr>
        <w:t>Tasikmalaya</w:t>
      </w:r>
      <w:proofErr w:type="spellEnd"/>
      <w:r w:rsidRPr="00E25AAA">
        <w:rPr>
          <w:rFonts w:ascii="Calibri Light" w:hAnsi="Calibri Light"/>
          <w:color w:val="auto"/>
        </w:rPr>
        <w:t xml:space="preserve"> Regency, North Central Timor Regency.</w:t>
      </w:r>
    </w:p>
    <w:p w14:paraId="7F5C1023" w14:textId="77777777" w:rsidR="0061663E" w:rsidRDefault="0061663E" w:rsidP="0061663E">
      <w:pPr>
        <w:pStyle w:val="Default"/>
        <w:jc w:val="both"/>
        <w:rPr>
          <w:rFonts w:ascii="Calibri Light" w:hAnsi="Calibri Light"/>
          <w:color w:val="auto"/>
          <w:lang w:val="id-ID"/>
        </w:rPr>
      </w:pPr>
    </w:p>
    <w:p w14:paraId="09E40AA6" w14:textId="77777777" w:rsidR="00C176CD" w:rsidRPr="00E25AAA" w:rsidRDefault="00C176CD" w:rsidP="0061663E">
      <w:pPr>
        <w:pStyle w:val="Default"/>
        <w:jc w:val="both"/>
        <w:rPr>
          <w:rFonts w:ascii="Calibri Light" w:hAnsi="Calibri Light"/>
          <w:color w:val="auto"/>
        </w:rPr>
      </w:pPr>
      <w:r w:rsidRPr="00E25AAA">
        <w:rPr>
          <w:rFonts w:ascii="Calibri Light" w:hAnsi="Calibri Light"/>
          <w:color w:val="auto"/>
        </w:rPr>
        <w:t xml:space="preserve">Meanwhile, there were 9 regions that had a single candidate in the 2017 regional election, namely: </w:t>
      </w:r>
      <w:proofErr w:type="spellStart"/>
      <w:r w:rsidRPr="00E25AAA">
        <w:rPr>
          <w:rFonts w:ascii="Calibri Light" w:hAnsi="Calibri Light"/>
          <w:color w:val="auto"/>
        </w:rPr>
        <w:t>Tebing</w:t>
      </w:r>
      <w:proofErr w:type="spellEnd"/>
      <w:r w:rsidRPr="00E25AAA">
        <w:rPr>
          <w:rFonts w:ascii="Calibri Light" w:hAnsi="Calibri Light"/>
          <w:color w:val="auto"/>
        </w:rPr>
        <w:t xml:space="preserve"> Tinggi City, </w:t>
      </w:r>
      <w:proofErr w:type="spellStart"/>
      <w:r w:rsidRPr="00E25AAA">
        <w:rPr>
          <w:rFonts w:ascii="Calibri Light" w:hAnsi="Calibri Light"/>
          <w:color w:val="auto"/>
        </w:rPr>
        <w:t>Tulang</w:t>
      </w:r>
      <w:proofErr w:type="spellEnd"/>
      <w:r w:rsidRPr="00E25AAA">
        <w:rPr>
          <w:rFonts w:ascii="Calibri Light" w:hAnsi="Calibri Light"/>
          <w:color w:val="auto"/>
        </w:rPr>
        <w:t xml:space="preserve"> </w:t>
      </w:r>
      <w:proofErr w:type="spellStart"/>
      <w:r w:rsidRPr="00E25AAA">
        <w:rPr>
          <w:rFonts w:ascii="Calibri Light" w:hAnsi="Calibri Light"/>
          <w:color w:val="auto"/>
        </w:rPr>
        <w:t>Bawang</w:t>
      </w:r>
      <w:proofErr w:type="spellEnd"/>
      <w:r w:rsidRPr="00E25AAA">
        <w:rPr>
          <w:rFonts w:ascii="Calibri Light" w:hAnsi="Calibri Light"/>
          <w:color w:val="auto"/>
        </w:rPr>
        <w:t xml:space="preserve"> Barat Regency, </w:t>
      </w:r>
      <w:proofErr w:type="spellStart"/>
      <w:r w:rsidRPr="00E25AAA">
        <w:rPr>
          <w:rFonts w:ascii="Calibri Light" w:hAnsi="Calibri Light"/>
          <w:color w:val="auto"/>
        </w:rPr>
        <w:t>Pati</w:t>
      </w:r>
      <w:proofErr w:type="spellEnd"/>
      <w:r w:rsidRPr="00E25AAA">
        <w:rPr>
          <w:rFonts w:ascii="Calibri Light" w:hAnsi="Calibri Light"/>
          <w:color w:val="auto"/>
        </w:rPr>
        <w:t xml:space="preserve"> Regency, </w:t>
      </w:r>
      <w:proofErr w:type="spellStart"/>
      <w:r w:rsidRPr="00E25AAA">
        <w:rPr>
          <w:rFonts w:ascii="Calibri Light" w:hAnsi="Calibri Light"/>
          <w:color w:val="auto"/>
        </w:rPr>
        <w:t>Landak</w:t>
      </w:r>
      <w:proofErr w:type="spellEnd"/>
      <w:r w:rsidRPr="00E25AAA">
        <w:rPr>
          <w:rFonts w:ascii="Calibri Light" w:hAnsi="Calibri Light"/>
          <w:color w:val="auto"/>
        </w:rPr>
        <w:t xml:space="preserve"> Regency, </w:t>
      </w:r>
      <w:proofErr w:type="spellStart"/>
      <w:r w:rsidRPr="00E25AAA">
        <w:rPr>
          <w:rFonts w:ascii="Calibri Light" w:hAnsi="Calibri Light"/>
          <w:color w:val="auto"/>
        </w:rPr>
        <w:t>Buton</w:t>
      </w:r>
      <w:proofErr w:type="spellEnd"/>
      <w:r w:rsidRPr="00E25AAA">
        <w:rPr>
          <w:rFonts w:ascii="Calibri Light" w:hAnsi="Calibri Light"/>
          <w:color w:val="auto"/>
        </w:rPr>
        <w:t xml:space="preserve"> Regency, Central Maluku Regency, Jayapura City, </w:t>
      </w:r>
      <w:proofErr w:type="spellStart"/>
      <w:r w:rsidRPr="00E25AAA">
        <w:rPr>
          <w:rFonts w:ascii="Calibri Light" w:hAnsi="Calibri Light"/>
          <w:color w:val="auto"/>
        </w:rPr>
        <w:t>Tambrauw</w:t>
      </w:r>
      <w:proofErr w:type="spellEnd"/>
      <w:r w:rsidRPr="00E25AAA">
        <w:rPr>
          <w:rFonts w:ascii="Calibri Light" w:hAnsi="Calibri Light"/>
          <w:color w:val="auto"/>
        </w:rPr>
        <w:t xml:space="preserve"> Regency, and </w:t>
      </w:r>
      <w:proofErr w:type="spellStart"/>
      <w:r w:rsidRPr="00E25AAA">
        <w:rPr>
          <w:rFonts w:ascii="Calibri Light" w:hAnsi="Calibri Light"/>
          <w:color w:val="auto"/>
        </w:rPr>
        <w:t>Sorong</w:t>
      </w:r>
      <w:proofErr w:type="spellEnd"/>
      <w:r w:rsidRPr="00E25AAA">
        <w:rPr>
          <w:rFonts w:ascii="Calibri Light" w:hAnsi="Calibri Light"/>
          <w:color w:val="auto"/>
        </w:rPr>
        <w:t xml:space="preserve"> City. In the 2018 regional election, there were 16 regions that had a single candidate, namely: Deli Serdang Regency, North Padang </w:t>
      </w:r>
      <w:proofErr w:type="spellStart"/>
      <w:r w:rsidRPr="00E25AAA">
        <w:rPr>
          <w:rFonts w:ascii="Calibri Light" w:hAnsi="Calibri Light"/>
          <w:color w:val="auto"/>
        </w:rPr>
        <w:t>Lawas</w:t>
      </w:r>
      <w:proofErr w:type="spellEnd"/>
      <w:r w:rsidRPr="00E25AAA">
        <w:rPr>
          <w:rFonts w:ascii="Calibri Light" w:hAnsi="Calibri Light"/>
          <w:color w:val="auto"/>
        </w:rPr>
        <w:t xml:space="preserve"> Regency, </w:t>
      </w:r>
      <w:proofErr w:type="spellStart"/>
      <w:r w:rsidRPr="00E25AAA">
        <w:rPr>
          <w:rFonts w:ascii="Calibri Light" w:hAnsi="Calibri Light"/>
          <w:color w:val="auto"/>
        </w:rPr>
        <w:t>Prabumulih</w:t>
      </w:r>
      <w:proofErr w:type="spellEnd"/>
      <w:r w:rsidRPr="00E25AAA">
        <w:rPr>
          <w:rFonts w:ascii="Calibri Light" w:hAnsi="Calibri Light"/>
          <w:color w:val="auto"/>
        </w:rPr>
        <w:t xml:space="preserve"> City, </w:t>
      </w:r>
      <w:proofErr w:type="spellStart"/>
      <w:r w:rsidRPr="00E25AAA">
        <w:rPr>
          <w:rFonts w:ascii="Calibri Light" w:hAnsi="Calibri Light"/>
          <w:color w:val="auto"/>
        </w:rPr>
        <w:t>Pasuruan</w:t>
      </w:r>
      <w:proofErr w:type="spellEnd"/>
      <w:r w:rsidRPr="00E25AAA">
        <w:rPr>
          <w:rFonts w:ascii="Calibri Light" w:hAnsi="Calibri Light"/>
          <w:color w:val="auto"/>
        </w:rPr>
        <w:t xml:space="preserve"> Regency, </w:t>
      </w:r>
      <w:proofErr w:type="spellStart"/>
      <w:r w:rsidRPr="00E25AAA">
        <w:rPr>
          <w:rFonts w:ascii="Calibri Light" w:hAnsi="Calibri Light"/>
          <w:color w:val="auto"/>
        </w:rPr>
        <w:t>Lebak</w:t>
      </w:r>
      <w:proofErr w:type="spellEnd"/>
      <w:r w:rsidRPr="00E25AAA">
        <w:rPr>
          <w:rFonts w:ascii="Calibri Light" w:hAnsi="Calibri Light"/>
          <w:color w:val="auto"/>
        </w:rPr>
        <w:t xml:space="preserve"> Regency, Tangerang Regency, Tangerang City, </w:t>
      </w:r>
      <w:proofErr w:type="spellStart"/>
      <w:r w:rsidRPr="00E25AAA">
        <w:rPr>
          <w:rFonts w:ascii="Calibri Light" w:hAnsi="Calibri Light"/>
          <w:color w:val="auto"/>
        </w:rPr>
        <w:t>Tapin</w:t>
      </w:r>
      <w:proofErr w:type="spellEnd"/>
      <w:r w:rsidRPr="00E25AAA">
        <w:rPr>
          <w:rFonts w:ascii="Calibri Light" w:hAnsi="Calibri Light"/>
          <w:color w:val="auto"/>
        </w:rPr>
        <w:t xml:space="preserve"> Regency, Southeast </w:t>
      </w:r>
      <w:proofErr w:type="spellStart"/>
      <w:r w:rsidRPr="00E25AAA">
        <w:rPr>
          <w:rFonts w:ascii="Calibri Light" w:hAnsi="Calibri Light"/>
          <w:color w:val="auto"/>
        </w:rPr>
        <w:t>Minahasa</w:t>
      </w:r>
      <w:proofErr w:type="spellEnd"/>
      <w:r w:rsidRPr="00E25AAA">
        <w:rPr>
          <w:rFonts w:ascii="Calibri Light" w:hAnsi="Calibri Light"/>
          <w:color w:val="auto"/>
        </w:rPr>
        <w:t xml:space="preserve"> Regency, Regency Bone, </w:t>
      </w:r>
      <w:proofErr w:type="spellStart"/>
      <w:r w:rsidRPr="00E25AAA">
        <w:rPr>
          <w:rFonts w:ascii="Calibri Light" w:hAnsi="Calibri Light"/>
          <w:color w:val="auto"/>
        </w:rPr>
        <w:t>Enrekang</w:t>
      </w:r>
      <w:proofErr w:type="spellEnd"/>
      <w:r w:rsidRPr="00E25AAA">
        <w:rPr>
          <w:rFonts w:ascii="Calibri Light" w:hAnsi="Calibri Light"/>
          <w:color w:val="auto"/>
        </w:rPr>
        <w:t xml:space="preserve"> Regency, Makassar City, </w:t>
      </w:r>
      <w:proofErr w:type="spellStart"/>
      <w:r w:rsidRPr="00E25AAA">
        <w:rPr>
          <w:rFonts w:ascii="Calibri Light" w:hAnsi="Calibri Light"/>
          <w:color w:val="auto"/>
        </w:rPr>
        <w:t>Mamasa</w:t>
      </w:r>
      <w:proofErr w:type="spellEnd"/>
      <w:r w:rsidRPr="00E25AAA">
        <w:rPr>
          <w:rFonts w:ascii="Calibri Light" w:hAnsi="Calibri Light"/>
          <w:color w:val="auto"/>
        </w:rPr>
        <w:t xml:space="preserve"> Regency, Mamberamo Tengah Regency, </w:t>
      </w:r>
      <w:proofErr w:type="spellStart"/>
      <w:r w:rsidRPr="00E25AAA">
        <w:rPr>
          <w:rFonts w:ascii="Calibri Light" w:hAnsi="Calibri Light"/>
          <w:color w:val="auto"/>
        </w:rPr>
        <w:t>Puncak</w:t>
      </w:r>
      <w:proofErr w:type="spellEnd"/>
      <w:r w:rsidRPr="00E25AAA">
        <w:rPr>
          <w:rFonts w:ascii="Calibri Light" w:hAnsi="Calibri Light"/>
          <w:color w:val="auto"/>
        </w:rPr>
        <w:t xml:space="preserve"> Regency, and </w:t>
      </w:r>
      <w:proofErr w:type="spellStart"/>
      <w:r w:rsidRPr="00E25AAA">
        <w:rPr>
          <w:rFonts w:ascii="Calibri Light" w:hAnsi="Calibri Light"/>
          <w:color w:val="auto"/>
        </w:rPr>
        <w:t>Jayawijaya</w:t>
      </w:r>
      <w:proofErr w:type="spellEnd"/>
      <w:r w:rsidRPr="00E25AAA">
        <w:rPr>
          <w:rFonts w:ascii="Calibri Light" w:hAnsi="Calibri Light"/>
          <w:color w:val="auto"/>
        </w:rPr>
        <w:t xml:space="preserve"> Regency.</w:t>
      </w:r>
    </w:p>
    <w:p w14:paraId="0C794691" w14:textId="77777777" w:rsidR="0061663E" w:rsidRDefault="0061663E" w:rsidP="0061663E">
      <w:pPr>
        <w:pStyle w:val="Default"/>
        <w:contextualSpacing/>
        <w:jc w:val="both"/>
        <w:rPr>
          <w:rFonts w:ascii="Calibri Light" w:hAnsi="Calibri Light"/>
          <w:color w:val="auto"/>
          <w:lang w:val="id-ID"/>
        </w:rPr>
      </w:pPr>
    </w:p>
    <w:p w14:paraId="2394EE5C" w14:textId="77777777" w:rsidR="00C176CD" w:rsidRPr="00E25AAA" w:rsidRDefault="00C176CD" w:rsidP="0061663E">
      <w:pPr>
        <w:pStyle w:val="Default"/>
        <w:contextualSpacing/>
        <w:jc w:val="both"/>
        <w:rPr>
          <w:rFonts w:ascii="Calibri Light" w:hAnsi="Calibri Light"/>
          <w:color w:val="auto"/>
        </w:rPr>
      </w:pPr>
      <w:r w:rsidRPr="00E25AAA">
        <w:rPr>
          <w:rFonts w:ascii="Calibri Light" w:hAnsi="Calibri Light"/>
          <w:color w:val="auto"/>
        </w:rPr>
        <w:t xml:space="preserve">In the 2020 regional head election, there were 25 regions that had a single candidate, consisting of </w:t>
      </w:r>
      <w:proofErr w:type="spellStart"/>
      <w:r w:rsidRPr="00E25AAA">
        <w:rPr>
          <w:rFonts w:ascii="Calibri Light" w:hAnsi="Calibri Light"/>
          <w:color w:val="auto"/>
        </w:rPr>
        <w:t>Humbang</w:t>
      </w:r>
      <w:proofErr w:type="spellEnd"/>
      <w:r w:rsidRPr="00E25AAA">
        <w:rPr>
          <w:rFonts w:ascii="Calibri Light" w:hAnsi="Calibri Light"/>
          <w:color w:val="auto"/>
        </w:rPr>
        <w:t xml:space="preserve"> </w:t>
      </w:r>
      <w:proofErr w:type="spellStart"/>
      <w:r w:rsidRPr="00E25AAA">
        <w:rPr>
          <w:rFonts w:ascii="Calibri Light" w:hAnsi="Calibri Light"/>
          <w:color w:val="auto"/>
        </w:rPr>
        <w:t>Hasundutan</w:t>
      </w:r>
      <w:proofErr w:type="spellEnd"/>
      <w:r w:rsidRPr="00E25AAA">
        <w:rPr>
          <w:rFonts w:ascii="Calibri Light" w:hAnsi="Calibri Light"/>
          <w:color w:val="auto"/>
        </w:rPr>
        <w:t xml:space="preserve"> Regency, </w:t>
      </w:r>
      <w:proofErr w:type="spellStart"/>
      <w:r w:rsidRPr="00E25AAA">
        <w:rPr>
          <w:rFonts w:ascii="Calibri Light" w:hAnsi="Calibri Light"/>
          <w:color w:val="auto"/>
        </w:rPr>
        <w:t>Gunungsitoli</w:t>
      </w:r>
      <w:proofErr w:type="spellEnd"/>
      <w:r w:rsidRPr="00E25AAA">
        <w:rPr>
          <w:rFonts w:ascii="Calibri Light" w:hAnsi="Calibri Light"/>
          <w:color w:val="auto"/>
        </w:rPr>
        <w:t xml:space="preserve"> City, </w:t>
      </w:r>
      <w:proofErr w:type="spellStart"/>
      <w:r w:rsidRPr="00E25AAA">
        <w:rPr>
          <w:rFonts w:ascii="Calibri Light" w:hAnsi="Calibri Light"/>
          <w:color w:val="auto"/>
        </w:rPr>
        <w:t>Pematangsiantar</w:t>
      </w:r>
      <w:proofErr w:type="spellEnd"/>
      <w:r w:rsidRPr="00E25AAA">
        <w:rPr>
          <w:rFonts w:ascii="Calibri Light" w:hAnsi="Calibri Light"/>
          <w:color w:val="auto"/>
        </w:rPr>
        <w:t xml:space="preserve"> City, </w:t>
      </w:r>
      <w:proofErr w:type="spellStart"/>
      <w:r w:rsidRPr="00E25AAA">
        <w:rPr>
          <w:rFonts w:ascii="Calibri Light" w:hAnsi="Calibri Light"/>
          <w:color w:val="auto"/>
        </w:rPr>
        <w:t>Pasaman</w:t>
      </w:r>
      <w:proofErr w:type="spellEnd"/>
      <w:r w:rsidRPr="00E25AAA">
        <w:rPr>
          <w:rFonts w:ascii="Calibri Light" w:hAnsi="Calibri Light"/>
          <w:color w:val="auto"/>
        </w:rPr>
        <w:t xml:space="preserve">, </w:t>
      </w:r>
      <w:proofErr w:type="spellStart"/>
      <w:r w:rsidRPr="00E25AAA">
        <w:rPr>
          <w:rFonts w:ascii="Calibri Light" w:hAnsi="Calibri Light"/>
          <w:color w:val="auto"/>
        </w:rPr>
        <w:t>Ogan</w:t>
      </w:r>
      <w:proofErr w:type="spellEnd"/>
      <w:r w:rsidRPr="00E25AAA">
        <w:rPr>
          <w:rFonts w:ascii="Calibri Light" w:hAnsi="Calibri Light"/>
          <w:color w:val="auto"/>
        </w:rPr>
        <w:t xml:space="preserve"> </w:t>
      </w:r>
      <w:proofErr w:type="spellStart"/>
      <w:r w:rsidRPr="00E25AAA">
        <w:rPr>
          <w:rFonts w:ascii="Calibri Light" w:hAnsi="Calibri Light"/>
          <w:color w:val="auto"/>
        </w:rPr>
        <w:t>Komering</w:t>
      </w:r>
      <w:proofErr w:type="spellEnd"/>
      <w:r w:rsidRPr="00E25AAA">
        <w:rPr>
          <w:rFonts w:ascii="Calibri Light" w:hAnsi="Calibri Light"/>
          <w:color w:val="auto"/>
        </w:rPr>
        <w:t xml:space="preserve"> Ulu Regency, South </w:t>
      </w:r>
      <w:proofErr w:type="spellStart"/>
      <w:r w:rsidRPr="00E25AAA">
        <w:rPr>
          <w:rFonts w:ascii="Calibri Light" w:hAnsi="Calibri Light"/>
          <w:color w:val="auto"/>
        </w:rPr>
        <w:t>Ogan</w:t>
      </w:r>
      <w:proofErr w:type="spellEnd"/>
      <w:r w:rsidRPr="00E25AAA">
        <w:rPr>
          <w:rFonts w:ascii="Calibri Light" w:hAnsi="Calibri Light"/>
          <w:color w:val="auto"/>
        </w:rPr>
        <w:t xml:space="preserve"> </w:t>
      </w:r>
      <w:proofErr w:type="spellStart"/>
      <w:r w:rsidRPr="00E25AAA">
        <w:rPr>
          <w:rFonts w:ascii="Calibri Light" w:hAnsi="Calibri Light"/>
          <w:color w:val="auto"/>
        </w:rPr>
        <w:t>Komering</w:t>
      </w:r>
      <w:proofErr w:type="spellEnd"/>
      <w:r w:rsidRPr="00E25AAA">
        <w:rPr>
          <w:rFonts w:ascii="Calibri Light" w:hAnsi="Calibri Light"/>
          <w:color w:val="auto"/>
        </w:rPr>
        <w:t xml:space="preserve"> Ulu Regency, North Bengkulu Regency, </w:t>
      </w:r>
      <w:proofErr w:type="spellStart"/>
      <w:r w:rsidRPr="00E25AAA">
        <w:rPr>
          <w:rFonts w:ascii="Calibri Light" w:hAnsi="Calibri Light"/>
          <w:color w:val="auto"/>
        </w:rPr>
        <w:t>Boyolali</w:t>
      </w:r>
      <w:proofErr w:type="spellEnd"/>
      <w:r w:rsidRPr="00E25AAA">
        <w:rPr>
          <w:rFonts w:ascii="Calibri Light" w:hAnsi="Calibri Light"/>
          <w:color w:val="auto"/>
        </w:rPr>
        <w:t xml:space="preserve">, </w:t>
      </w:r>
      <w:proofErr w:type="spellStart"/>
      <w:r w:rsidRPr="00E25AAA">
        <w:rPr>
          <w:rFonts w:ascii="Calibri Light" w:hAnsi="Calibri Light"/>
          <w:color w:val="auto"/>
        </w:rPr>
        <w:t>Grobogan</w:t>
      </w:r>
      <w:proofErr w:type="spellEnd"/>
      <w:r w:rsidRPr="00E25AAA">
        <w:rPr>
          <w:rFonts w:ascii="Calibri Light" w:hAnsi="Calibri Light"/>
          <w:color w:val="auto"/>
        </w:rPr>
        <w:t xml:space="preserve">, </w:t>
      </w:r>
      <w:proofErr w:type="spellStart"/>
      <w:r w:rsidRPr="00E25AAA">
        <w:rPr>
          <w:rFonts w:ascii="Calibri Light" w:hAnsi="Calibri Light"/>
          <w:color w:val="auto"/>
        </w:rPr>
        <w:t>Kebumen</w:t>
      </w:r>
      <w:proofErr w:type="spellEnd"/>
      <w:r w:rsidRPr="00E25AAA">
        <w:rPr>
          <w:rFonts w:ascii="Calibri Light" w:hAnsi="Calibri Light"/>
          <w:color w:val="auto"/>
        </w:rPr>
        <w:t xml:space="preserve">, Semarang City, </w:t>
      </w:r>
      <w:proofErr w:type="spellStart"/>
      <w:r w:rsidRPr="00E25AAA">
        <w:rPr>
          <w:rFonts w:ascii="Calibri Light" w:hAnsi="Calibri Light"/>
          <w:color w:val="auto"/>
        </w:rPr>
        <w:t>Sragen</w:t>
      </w:r>
      <w:proofErr w:type="spellEnd"/>
      <w:r w:rsidRPr="00E25AAA">
        <w:rPr>
          <w:rFonts w:ascii="Calibri Light" w:hAnsi="Calibri Light"/>
          <w:color w:val="auto"/>
        </w:rPr>
        <w:t xml:space="preserve">, </w:t>
      </w:r>
      <w:proofErr w:type="spellStart"/>
      <w:r w:rsidRPr="00E25AAA">
        <w:rPr>
          <w:rFonts w:ascii="Calibri Light" w:hAnsi="Calibri Light"/>
          <w:color w:val="auto"/>
        </w:rPr>
        <w:t>Wonosobo</w:t>
      </w:r>
      <w:proofErr w:type="spellEnd"/>
      <w:r w:rsidRPr="00E25AAA">
        <w:rPr>
          <w:rFonts w:ascii="Calibri Light" w:hAnsi="Calibri Light"/>
          <w:color w:val="auto"/>
        </w:rPr>
        <w:t xml:space="preserve">, Kediri, </w:t>
      </w:r>
      <w:proofErr w:type="spellStart"/>
      <w:r w:rsidRPr="00E25AAA">
        <w:rPr>
          <w:rFonts w:ascii="Calibri Light" w:hAnsi="Calibri Light"/>
          <w:color w:val="auto"/>
        </w:rPr>
        <w:t>Ngawi</w:t>
      </w:r>
      <w:proofErr w:type="spellEnd"/>
      <w:r w:rsidRPr="00E25AAA">
        <w:rPr>
          <w:rFonts w:ascii="Calibri Light" w:hAnsi="Calibri Light"/>
          <w:color w:val="auto"/>
        </w:rPr>
        <w:t xml:space="preserve">, </w:t>
      </w:r>
      <w:proofErr w:type="spellStart"/>
      <w:r w:rsidRPr="00E25AAA">
        <w:rPr>
          <w:rFonts w:ascii="Calibri Light" w:hAnsi="Calibri Light"/>
          <w:color w:val="auto"/>
        </w:rPr>
        <w:t>Badung</w:t>
      </w:r>
      <w:proofErr w:type="spellEnd"/>
      <w:r w:rsidRPr="00E25AAA">
        <w:rPr>
          <w:rFonts w:ascii="Calibri Light" w:hAnsi="Calibri Light"/>
          <w:color w:val="auto"/>
        </w:rPr>
        <w:t xml:space="preserve">, West Sumbawa, Balikpapan City, </w:t>
      </w:r>
      <w:proofErr w:type="spellStart"/>
      <w:r w:rsidRPr="00E25AAA">
        <w:rPr>
          <w:rFonts w:ascii="Calibri Light" w:hAnsi="Calibri Light"/>
          <w:color w:val="auto"/>
        </w:rPr>
        <w:t>Kutai</w:t>
      </w:r>
      <w:proofErr w:type="spellEnd"/>
      <w:r w:rsidRPr="00E25AAA">
        <w:rPr>
          <w:rFonts w:ascii="Calibri Light" w:hAnsi="Calibri Light"/>
          <w:color w:val="auto"/>
        </w:rPr>
        <w:t xml:space="preserve"> </w:t>
      </w:r>
      <w:proofErr w:type="spellStart"/>
      <w:r w:rsidRPr="00E25AAA">
        <w:rPr>
          <w:rFonts w:ascii="Calibri Light" w:hAnsi="Calibri Light"/>
          <w:color w:val="auto"/>
        </w:rPr>
        <w:t>Kartanegara</w:t>
      </w:r>
      <w:proofErr w:type="spellEnd"/>
      <w:r w:rsidRPr="00E25AAA">
        <w:rPr>
          <w:rFonts w:ascii="Calibri Light" w:hAnsi="Calibri Light"/>
          <w:color w:val="auto"/>
        </w:rPr>
        <w:t xml:space="preserve">, </w:t>
      </w:r>
      <w:proofErr w:type="spellStart"/>
      <w:r w:rsidRPr="00E25AAA">
        <w:rPr>
          <w:rFonts w:ascii="Calibri Light" w:hAnsi="Calibri Light"/>
          <w:color w:val="auto"/>
        </w:rPr>
        <w:t>Gowa</w:t>
      </w:r>
      <w:proofErr w:type="spellEnd"/>
      <w:r w:rsidRPr="00E25AAA">
        <w:rPr>
          <w:rFonts w:ascii="Calibri Light" w:hAnsi="Calibri Light"/>
          <w:color w:val="auto"/>
        </w:rPr>
        <w:t xml:space="preserve">, </w:t>
      </w:r>
      <w:proofErr w:type="spellStart"/>
      <w:r w:rsidRPr="00E25AAA">
        <w:rPr>
          <w:rFonts w:ascii="Calibri Light" w:hAnsi="Calibri Light"/>
          <w:color w:val="auto"/>
        </w:rPr>
        <w:t>Soppeng</w:t>
      </w:r>
      <w:proofErr w:type="spellEnd"/>
      <w:r w:rsidRPr="00E25AAA">
        <w:rPr>
          <w:rFonts w:ascii="Calibri Light" w:hAnsi="Calibri Light"/>
          <w:color w:val="auto"/>
        </w:rPr>
        <w:t xml:space="preserve">, </w:t>
      </w:r>
      <w:proofErr w:type="spellStart"/>
      <w:r w:rsidRPr="00E25AAA">
        <w:rPr>
          <w:rFonts w:ascii="Calibri Light" w:hAnsi="Calibri Light"/>
          <w:color w:val="auto"/>
        </w:rPr>
        <w:t>Mamuju</w:t>
      </w:r>
      <w:proofErr w:type="spellEnd"/>
      <w:r w:rsidRPr="00E25AAA">
        <w:rPr>
          <w:rFonts w:ascii="Calibri Light" w:hAnsi="Calibri Light"/>
          <w:color w:val="auto"/>
        </w:rPr>
        <w:t xml:space="preserve"> Tengah, South </w:t>
      </w:r>
      <w:proofErr w:type="spellStart"/>
      <w:r w:rsidRPr="00E25AAA">
        <w:rPr>
          <w:rFonts w:ascii="Calibri Light" w:hAnsi="Calibri Light"/>
          <w:color w:val="auto"/>
        </w:rPr>
        <w:t>Manokwari</w:t>
      </w:r>
      <w:proofErr w:type="spellEnd"/>
      <w:r w:rsidRPr="00E25AAA">
        <w:rPr>
          <w:rFonts w:ascii="Calibri Light" w:hAnsi="Calibri Light"/>
          <w:color w:val="auto"/>
        </w:rPr>
        <w:t xml:space="preserve">, </w:t>
      </w:r>
      <w:proofErr w:type="spellStart"/>
      <w:r w:rsidRPr="00E25AAA">
        <w:rPr>
          <w:rFonts w:ascii="Calibri Light" w:hAnsi="Calibri Light"/>
          <w:color w:val="auto"/>
        </w:rPr>
        <w:t>Arfak</w:t>
      </w:r>
      <w:proofErr w:type="spellEnd"/>
      <w:r w:rsidRPr="00E25AAA">
        <w:rPr>
          <w:rFonts w:ascii="Calibri Light" w:hAnsi="Calibri Light"/>
          <w:color w:val="auto"/>
        </w:rPr>
        <w:t xml:space="preserve"> Mountains, and Raja Ampat. In summary, to make it easier to read, it is presented in the following chart:</w:t>
      </w:r>
    </w:p>
    <w:p w14:paraId="2389166A" w14:textId="77777777" w:rsidR="00C176CD" w:rsidRPr="00E25AAA" w:rsidRDefault="00C176CD" w:rsidP="00C176CD">
      <w:pPr>
        <w:pStyle w:val="Default"/>
        <w:contextualSpacing/>
        <w:jc w:val="center"/>
        <w:rPr>
          <w:rFonts w:ascii="Calibri Light" w:hAnsi="Calibri Light"/>
        </w:rPr>
      </w:pPr>
    </w:p>
    <w:p w14:paraId="5D2DB5ED" w14:textId="77777777" w:rsidR="00C176CD" w:rsidRPr="00E25AAA" w:rsidRDefault="00C176CD" w:rsidP="00C176CD">
      <w:pPr>
        <w:pStyle w:val="Default"/>
        <w:contextualSpacing/>
        <w:jc w:val="center"/>
        <w:rPr>
          <w:rFonts w:ascii="Calibri Light" w:hAnsi="Calibri Light"/>
        </w:rPr>
      </w:pPr>
      <w:r w:rsidRPr="00E25AAA">
        <w:rPr>
          <w:rFonts w:ascii="Calibri Light" w:hAnsi="Calibri Light"/>
          <w:noProof/>
          <w:lang w:val="id-ID" w:eastAsia="id-ID" w:bidi="ar-SA"/>
        </w:rPr>
        <w:drawing>
          <wp:inline distT="0" distB="0" distL="0" distR="0" wp14:anchorId="0F10D505" wp14:editId="13C8C875">
            <wp:extent cx="4071668" cy="1906438"/>
            <wp:effectExtent l="0" t="0" r="2413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DA921A2" w14:textId="77777777" w:rsidR="00C176CD" w:rsidRPr="00E25AAA" w:rsidRDefault="00C176CD" w:rsidP="00C176CD">
      <w:pPr>
        <w:pStyle w:val="Default"/>
        <w:contextualSpacing/>
        <w:jc w:val="center"/>
        <w:rPr>
          <w:rFonts w:ascii="Calibri Light" w:hAnsi="Calibri Light"/>
        </w:rPr>
      </w:pPr>
    </w:p>
    <w:p w14:paraId="1C7C2A35" w14:textId="77777777" w:rsidR="00C176CD" w:rsidRPr="00E25AAA" w:rsidRDefault="00C176CD" w:rsidP="00C176CD">
      <w:pPr>
        <w:pStyle w:val="Default"/>
        <w:contextualSpacing/>
        <w:jc w:val="center"/>
        <w:rPr>
          <w:rFonts w:ascii="Calibri Light" w:hAnsi="Calibri Light"/>
        </w:rPr>
      </w:pPr>
      <w:r w:rsidRPr="00E25AAA">
        <w:rPr>
          <w:rFonts w:ascii="Calibri Light" w:hAnsi="Calibri Light"/>
        </w:rPr>
        <w:t>Figure 1. Number of Single Candidates in Regional Head Elections</w:t>
      </w:r>
    </w:p>
    <w:p w14:paraId="626BEB60" w14:textId="77777777" w:rsidR="00C176CD" w:rsidRPr="00E25AAA" w:rsidRDefault="00C176CD" w:rsidP="00C176CD">
      <w:pPr>
        <w:pStyle w:val="Default"/>
        <w:contextualSpacing/>
        <w:jc w:val="center"/>
        <w:rPr>
          <w:rFonts w:ascii="Calibri Light" w:hAnsi="Calibri Light"/>
        </w:rPr>
      </w:pPr>
      <w:r w:rsidRPr="00E25AAA">
        <w:rPr>
          <w:rFonts w:ascii="Calibri Light" w:hAnsi="Calibri Light"/>
        </w:rPr>
        <w:t>Source: processed from kpu.go.id data</w:t>
      </w:r>
    </w:p>
    <w:p w14:paraId="61319D96" w14:textId="77777777" w:rsidR="00C176CD" w:rsidRPr="00E25AAA" w:rsidRDefault="00C176CD" w:rsidP="00C176CD">
      <w:pPr>
        <w:spacing w:after="0" w:line="240" w:lineRule="auto"/>
        <w:ind w:firstLine="720"/>
        <w:jc w:val="both"/>
        <w:rPr>
          <w:rFonts w:ascii="Calibri Light" w:eastAsia="Times New Roman" w:hAnsi="Calibri Light"/>
          <w:color w:val="000000"/>
          <w:sz w:val="24"/>
          <w:szCs w:val="24"/>
          <w:lang w:eastAsia="id-ID"/>
        </w:rPr>
      </w:pPr>
    </w:p>
    <w:p w14:paraId="477769EB" w14:textId="77777777" w:rsidR="00C176CD" w:rsidRPr="00E25AAA" w:rsidRDefault="00C176CD" w:rsidP="0061663E">
      <w:pPr>
        <w:spacing w:after="0" w:line="240" w:lineRule="auto"/>
        <w:jc w:val="both"/>
        <w:rPr>
          <w:rFonts w:ascii="Calibri Light" w:eastAsia="Times New Roman" w:hAnsi="Calibri Light"/>
          <w:color w:val="000000"/>
          <w:sz w:val="24"/>
          <w:szCs w:val="24"/>
          <w:lang w:eastAsia="id-ID"/>
        </w:rPr>
      </w:pPr>
      <w:r w:rsidRPr="00E25AAA">
        <w:rPr>
          <w:rFonts w:ascii="Calibri Light" w:eastAsia="Times New Roman" w:hAnsi="Calibri Light"/>
          <w:color w:val="000000"/>
          <w:sz w:val="24"/>
          <w:szCs w:val="24"/>
          <w:lang w:eastAsia="id-ID"/>
        </w:rPr>
        <w:t xml:space="preserve">Juridically, the presence of a single candidate does not contradict the 1945 Constitution of the Republic of Indonesia. Under the Law, the presence of a single candidate is accommodated through Article 54C paragraph (1) of Law Number 10 of 2016 concerning Second Amendment to Law Number 1 of 2015 concerning the Stipulation of </w:t>
      </w:r>
      <w:r w:rsidRPr="00E25AAA">
        <w:rPr>
          <w:rFonts w:ascii="Calibri Light" w:eastAsia="Times New Roman" w:hAnsi="Calibri Light"/>
          <w:color w:val="000000"/>
          <w:sz w:val="24"/>
          <w:szCs w:val="24"/>
          <w:lang w:eastAsia="id-ID"/>
        </w:rPr>
        <w:lastRenderedPageBreak/>
        <w:t>Government Regulation in Lieu of Law Number 1 of 2014 concerning the Election of Governors, Regents and Mayors into Law. Further regulation of holding regional head elections with a single candidate is regulated in PKPU Number 14 of 2015 concerning Regional Head Elections with One Pair of Candidates, which was later revised in PKPU Number 13 of 2018.</w:t>
      </w:r>
    </w:p>
    <w:p w14:paraId="4B2741D3" w14:textId="77777777" w:rsidR="0061663E" w:rsidRDefault="0061663E" w:rsidP="0061663E">
      <w:pPr>
        <w:spacing w:after="0" w:line="240" w:lineRule="auto"/>
        <w:jc w:val="both"/>
        <w:rPr>
          <w:rFonts w:ascii="Calibri Light" w:eastAsia="Times New Roman" w:hAnsi="Calibri Light"/>
          <w:color w:val="000000"/>
          <w:sz w:val="24"/>
          <w:szCs w:val="24"/>
          <w:lang w:val="id-ID" w:eastAsia="id-ID"/>
        </w:rPr>
      </w:pPr>
    </w:p>
    <w:p w14:paraId="3C15133E" w14:textId="77777777" w:rsidR="00C176CD" w:rsidRPr="00E25AAA" w:rsidRDefault="00C176CD" w:rsidP="0061663E">
      <w:pPr>
        <w:spacing w:after="0" w:line="240" w:lineRule="auto"/>
        <w:jc w:val="both"/>
        <w:rPr>
          <w:rFonts w:ascii="Calibri Light" w:eastAsia="Times New Roman" w:hAnsi="Calibri Light"/>
          <w:color w:val="000000"/>
          <w:sz w:val="24"/>
          <w:szCs w:val="24"/>
          <w:lang w:eastAsia="id-ID"/>
        </w:rPr>
      </w:pPr>
      <w:r w:rsidRPr="00E25AAA">
        <w:rPr>
          <w:rFonts w:ascii="Calibri Light" w:eastAsia="Times New Roman" w:hAnsi="Calibri Light"/>
          <w:color w:val="000000"/>
          <w:sz w:val="24"/>
          <w:szCs w:val="24"/>
          <w:lang w:eastAsia="id-ID"/>
        </w:rPr>
        <w:t>Article 54 paragraph (1) Law Number 10 of 2016 stipulates that regional head elections with a single candidate can be carried out if they meet several conditions: first, after a delay and until the end of the registration extension period, there is only one pair of candidates who register and a pair of single candidates  is declared eligible.</w:t>
      </w:r>
    </w:p>
    <w:p w14:paraId="0F901854" w14:textId="77777777" w:rsidR="0061663E" w:rsidRDefault="0061663E" w:rsidP="0061663E">
      <w:pPr>
        <w:spacing w:after="0" w:line="240" w:lineRule="auto"/>
        <w:jc w:val="both"/>
        <w:rPr>
          <w:rFonts w:ascii="Calibri Light" w:eastAsia="Times New Roman" w:hAnsi="Calibri Light"/>
          <w:color w:val="000000"/>
          <w:sz w:val="24"/>
          <w:szCs w:val="24"/>
          <w:lang w:val="id-ID" w:eastAsia="id-ID"/>
        </w:rPr>
      </w:pPr>
    </w:p>
    <w:p w14:paraId="26020A16" w14:textId="77777777" w:rsidR="00C176CD" w:rsidRPr="00E25AAA" w:rsidRDefault="00C176CD" w:rsidP="0061663E">
      <w:pPr>
        <w:spacing w:after="0" w:line="240" w:lineRule="auto"/>
        <w:jc w:val="both"/>
        <w:rPr>
          <w:rFonts w:ascii="Calibri Light" w:eastAsia="Times New Roman" w:hAnsi="Calibri Light"/>
          <w:color w:val="000000"/>
          <w:sz w:val="24"/>
          <w:szCs w:val="24"/>
          <w:lang w:eastAsia="id-ID"/>
        </w:rPr>
      </w:pPr>
      <w:r w:rsidRPr="00E25AAA">
        <w:rPr>
          <w:rFonts w:ascii="Calibri Light" w:eastAsia="Times New Roman" w:hAnsi="Calibri Light"/>
          <w:color w:val="000000"/>
          <w:sz w:val="24"/>
          <w:szCs w:val="24"/>
          <w:lang w:eastAsia="id-ID"/>
        </w:rPr>
        <w:t>Second, there are more than 1 (one) pair of candidates who registered and based on the results of the research, it is found that there is only 1 (one) pair of candidates who are declared eligible and after a delay is made until the end of the reopening period of registration, no pair of candidates registered or the pair of candidates who registered, and based on the results of the research are declared ineligible which resulted in only one pair of candidates.</w:t>
      </w:r>
    </w:p>
    <w:p w14:paraId="3749B0FB" w14:textId="77777777" w:rsidR="0061663E" w:rsidRDefault="0061663E" w:rsidP="0061663E">
      <w:pPr>
        <w:pStyle w:val="ListParagraph"/>
        <w:spacing w:after="0" w:line="240" w:lineRule="auto"/>
        <w:ind w:left="0"/>
        <w:jc w:val="both"/>
        <w:rPr>
          <w:rFonts w:ascii="Calibri Light" w:eastAsia="Times New Roman" w:hAnsi="Calibri Light"/>
          <w:color w:val="000000"/>
          <w:sz w:val="24"/>
          <w:szCs w:val="24"/>
          <w:lang w:val="id-ID" w:eastAsia="id-ID"/>
        </w:rPr>
      </w:pPr>
    </w:p>
    <w:p w14:paraId="21174F7F" w14:textId="77777777" w:rsidR="00C176CD" w:rsidRPr="00E25AAA" w:rsidRDefault="00C176CD" w:rsidP="0061663E">
      <w:pPr>
        <w:pStyle w:val="ListParagraph"/>
        <w:spacing w:after="0" w:line="240" w:lineRule="auto"/>
        <w:ind w:left="0"/>
        <w:jc w:val="both"/>
        <w:rPr>
          <w:rFonts w:ascii="Calibri Light" w:eastAsia="Times New Roman" w:hAnsi="Calibri Light"/>
          <w:color w:val="000000"/>
          <w:sz w:val="24"/>
          <w:szCs w:val="24"/>
          <w:lang w:eastAsia="id-ID"/>
        </w:rPr>
      </w:pPr>
      <w:r w:rsidRPr="00E25AAA">
        <w:rPr>
          <w:rFonts w:ascii="Calibri Light" w:eastAsia="Times New Roman" w:hAnsi="Calibri Light"/>
          <w:color w:val="000000"/>
          <w:sz w:val="24"/>
          <w:szCs w:val="24"/>
          <w:lang w:eastAsia="id-ID"/>
        </w:rPr>
        <w:t>Third, since the determination of the pair of candidates until the start of the campaign period, there are pairs of candidates who are permanently unable, the Political Party or Association of Political Parties does not propose a replacement candidate/pair of candidates or the proposed candidate/pair of replacement candidates is declared not meeting the requirements resulting in only one candidate pair.</w:t>
      </w:r>
    </w:p>
    <w:p w14:paraId="16518B76" w14:textId="77777777" w:rsidR="0061663E" w:rsidRDefault="0061663E" w:rsidP="0061663E">
      <w:pPr>
        <w:pStyle w:val="ListParagraph"/>
        <w:spacing w:after="0" w:line="240" w:lineRule="auto"/>
        <w:ind w:left="0"/>
        <w:jc w:val="both"/>
        <w:rPr>
          <w:rFonts w:ascii="Calibri Light" w:hAnsi="Calibri Light"/>
          <w:color w:val="000000"/>
          <w:sz w:val="24"/>
          <w:szCs w:val="24"/>
          <w:lang w:val="id-ID"/>
        </w:rPr>
      </w:pPr>
    </w:p>
    <w:p w14:paraId="515FFCEA" w14:textId="77777777" w:rsidR="00C176CD" w:rsidRPr="00E25AAA" w:rsidRDefault="00C176CD" w:rsidP="0061663E">
      <w:pPr>
        <w:pStyle w:val="ListParagraph"/>
        <w:spacing w:after="0" w:line="240" w:lineRule="auto"/>
        <w:ind w:left="0"/>
        <w:jc w:val="both"/>
        <w:rPr>
          <w:rFonts w:ascii="Calibri Light" w:hAnsi="Calibri Light"/>
          <w:color w:val="000000"/>
          <w:sz w:val="24"/>
          <w:szCs w:val="24"/>
        </w:rPr>
      </w:pPr>
      <w:r w:rsidRPr="00E25AAA">
        <w:rPr>
          <w:rFonts w:ascii="Calibri Light" w:hAnsi="Calibri Light"/>
          <w:color w:val="000000"/>
          <w:sz w:val="24"/>
          <w:szCs w:val="24"/>
        </w:rPr>
        <w:t>Fourth, from the commencement of the campaign period until the voting day, there are pairs of candidates who are permanently unable to attend, political parties or coalitions of political parties do not propose a replacement candidate/pair of candidates or the proposed candidate/substitute pair of candidates is declared ineligible, resulting in only one pair candidate; or Fifth, there are pairs of candidates who are subject to cancellation sanctions as election participants, resulting in only one pair of candidates.</w:t>
      </w:r>
    </w:p>
    <w:p w14:paraId="6A768F0C" w14:textId="77777777" w:rsidR="00C176CD" w:rsidRPr="00E25AAA" w:rsidRDefault="00C176CD" w:rsidP="0061663E">
      <w:pPr>
        <w:pStyle w:val="ListParagraph"/>
        <w:spacing w:after="0" w:line="240" w:lineRule="auto"/>
        <w:ind w:left="0"/>
        <w:jc w:val="both"/>
        <w:rPr>
          <w:rFonts w:ascii="Calibri Light" w:hAnsi="Calibri Light"/>
          <w:color w:val="000000"/>
          <w:sz w:val="24"/>
          <w:szCs w:val="24"/>
        </w:rPr>
      </w:pPr>
      <w:r w:rsidRPr="00E25AAA">
        <w:rPr>
          <w:rFonts w:ascii="Calibri Light" w:hAnsi="Calibri Light"/>
          <w:color w:val="000000"/>
          <w:sz w:val="24"/>
          <w:szCs w:val="24"/>
        </w:rPr>
        <w:t>The existence of this single candidate is predicted will be continue to increase in every regional head election that held in the future. If there is no action taken, the most worrying thing is the decline in democratic values ​​that will affect the quality of government administration and the increase in corrupt practices committed by regional heads.</w:t>
      </w:r>
    </w:p>
    <w:p w14:paraId="615AAABB" w14:textId="77777777" w:rsidR="0061663E" w:rsidRDefault="0061663E" w:rsidP="0061663E">
      <w:pPr>
        <w:pStyle w:val="ListParagraph"/>
        <w:spacing w:after="0" w:line="240" w:lineRule="auto"/>
        <w:ind w:left="0"/>
        <w:jc w:val="both"/>
        <w:rPr>
          <w:rFonts w:ascii="Calibri Light" w:hAnsi="Calibri Light"/>
          <w:color w:val="000000"/>
          <w:sz w:val="24"/>
          <w:szCs w:val="24"/>
          <w:lang w:val="id-ID"/>
        </w:rPr>
      </w:pPr>
    </w:p>
    <w:p w14:paraId="6E54ACEF" w14:textId="77777777" w:rsidR="00C176CD" w:rsidRPr="00E25AAA" w:rsidRDefault="00C176CD" w:rsidP="0061663E">
      <w:pPr>
        <w:pStyle w:val="ListParagraph"/>
        <w:spacing w:after="0" w:line="240" w:lineRule="auto"/>
        <w:ind w:left="0"/>
        <w:jc w:val="both"/>
        <w:rPr>
          <w:rFonts w:ascii="Calibri Light" w:hAnsi="Calibri Light"/>
          <w:color w:val="000000"/>
          <w:sz w:val="24"/>
          <w:szCs w:val="24"/>
        </w:rPr>
      </w:pPr>
      <w:r w:rsidRPr="00E25AAA">
        <w:rPr>
          <w:rFonts w:ascii="Calibri Light" w:hAnsi="Calibri Light"/>
          <w:color w:val="000000"/>
          <w:sz w:val="24"/>
          <w:szCs w:val="24"/>
        </w:rPr>
        <w:t>Based on these considerations, the problem formulations in this study are as follows:</w:t>
      </w:r>
    </w:p>
    <w:p w14:paraId="417B4755" w14:textId="77777777" w:rsidR="00C176CD" w:rsidRPr="00E25AAA" w:rsidRDefault="00C176CD" w:rsidP="00C176CD">
      <w:pPr>
        <w:pStyle w:val="ListParagraph"/>
        <w:numPr>
          <w:ilvl w:val="0"/>
          <w:numId w:val="18"/>
        </w:numPr>
        <w:spacing w:after="0" w:line="240" w:lineRule="auto"/>
        <w:jc w:val="both"/>
        <w:rPr>
          <w:rFonts w:ascii="Calibri Light" w:eastAsia="Times New Roman" w:hAnsi="Calibri Light"/>
          <w:color w:val="000000"/>
          <w:sz w:val="24"/>
          <w:szCs w:val="24"/>
          <w:lang w:eastAsia="id-ID"/>
        </w:rPr>
      </w:pPr>
      <w:r w:rsidRPr="00E25AAA">
        <w:rPr>
          <w:rFonts w:ascii="Calibri Light" w:hAnsi="Calibri Light"/>
          <w:color w:val="000000"/>
          <w:sz w:val="24"/>
          <w:szCs w:val="24"/>
        </w:rPr>
        <w:t>Why does the number of single candidates in regional head elections in Indonesia continue to increase?</w:t>
      </w:r>
    </w:p>
    <w:p w14:paraId="316C611F" w14:textId="77777777" w:rsidR="00C176CD" w:rsidRPr="00E25AAA" w:rsidRDefault="00C176CD" w:rsidP="00C176CD">
      <w:pPr>
        <w:pStyle w:val="ListParagraph"/>
        <w:numPr>
          <w:ilvl w:val="0"/>
          <w:numId w:val="18"/>
        </w:numPr>
        <w:spacing w:after="0" w:line="240" w:lineRule="auto"/>
        <w:jc w:val="both"/>
        <w:rPr>
          <w:rFonts w:ascii="Calibri Light" w:eastAsia="Times New Roman" w:hAnsi="Calibri Light"/>
          <w:color w:val="000000"/>
          <w:sz w:val="24"/>
          <w:szCs w:val="24"/>
          <w:lang w:eastAsia="id-ID"/>
        </w:rPr>
      </w:pPr>
      <w:r w:rsidRPr="00E25AAA">
        <w:rPr>
          <w:rFonts w:ascii="Calibri Light" w:hAnsi="Calibri Light"/>
          <w:color w:val="000000"/>
          <w:sz w:val="24"/>
          <w:szCs w:val="24"/>
        </w:rPr>
        <w:t>Is the increase in the number of single candidates in regional head elections identical to the democratic backsliding values ​​in regional head elections?</w:t>
      </w:r>
    </w:p>
    <w:p w14:paraId="25D6A28D" w14:textId="77777777" w:rsidR="00ED3A3F" w:rsidRPr="00223602" w:rsidRDefault="00ED3A3F" w:rsidP="008D2F11">
      <w:pPr>
        <w:pStyle w:val="Heading1"/>
        <w:spacing w:before="120" w:after="0" w:line="240" w:lineRule="auto"/>
        <w:jc w:val="both"/>
        <w:rPr>
          <w:rFonts w:asciiTheme="majorHAnsi" w:eastAsia="Arial Unicode MS" w:hAnsiTheme="majorHAnsi" w:cstheme="majorHAnsi"/>
          <w:b/>
          <w:sz w:val="24"/>
          <w:szCs w:val="24"/>
          <w:lang w:val="en-GB"/>
        </w:rPr>
      </w:pPr>
    </w:p>
    <w:p w14:paraId="3626CF38" w14:textId="77777777" w:rsidR="00ED3A3F" w:rsidRPr="00A85FBA" w:rsidRDefault="009E1086" w:rsidP="00A85FBA">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Cs w:val="24"/>
          <w:lang w:val="en-GB"/>
        </w:rPr>
      </w:pPr>
      <w:r w:rsidRPr="00A85FBA">
        <w:rPr>
          <w:rFonts w:asciiTheme="majorHAnsi" w:eastAsia="Arial Unicode MS" w:hAnsiTheme="majorHAnsi" w:cstheme="majorHAnsi"/>
          <w:b/>
          <w:color w:val="C00000"/>
          <w:szCs w:val="24"/>
          <w:lang w:val="en-GB"/>
        </w:rPr>
        <w:t>Method</w:t>
      </w:r>
    </w:p>
    <w:p w14:paraId="09E86293" w14:textId="77777777" w:rsidR="00E822E0" w:rsidRPr="00282D33" w:rsidRDefault="00C176CD" w:rsidP="008D2F11">
      <w:pPr>
        <w:spacing w:before="120" w:after="0" w:line="240" w:lineRule="auto"/>
        <w:jc w:val="both"/>
        <w:rPr>
          <w:rFonts w:ascii="Calibri Light" w:hAnsi="Calibri Light"/>
          <w:sz w:val="24"/>
          <w:lang w:val="id-ID"/>
        </w:rPr>
      </w:pPr>
      <w:r w:rsidRPr="00282D33">
        <w:rPr>
          <w:rFonts w:ascii="Calibri Light" w:hAnsi="Calibri Light"/>
          <w:sz w:val="24"/>
        </w:rPr>
        <w:t>The methodology taken for this research was a normative methodology using a statutory approach and an analytical approach. The legal materials used were primary and secondary legal materials. Primary legal material in this case was Law No. 10 of 2016 and PKPU No. 13 of 2018, while what is meant by secondary legal material was literature in the form of books and journals of research results related to research on a single candidate. The analysis technique used in this legal research was qualitative juridical. Conclusion in this research was done deductively.</w:t>
      </w:r>
    </w:p>
    <w:p w14:paraId="331A62F7" w14:textId="77777777" w:rsidR="00C176CD" w:rsidRDefault="00C176CD" w:rsidP="008D2F11">
      <w:pPr>
        <w:spacing w:before="120" w:after="0" w:line="240" w:lineRule="auto"/>
        <w:jc w:val="both"/>
        <w:rPr>
          <w:rFonts w:asciiTheme="majorHAnsi" w:hAnsiTheme="majorHAnsi" w:cstheme="majorHAnsi"/>
          <w:sz w:val="24"/>
          <w:szCs w:val="24"/>
          <w:lang w:val="id-ID" w:eastAsia="fi-FI" w:bidi="ar-SA"/>
        </w:rPr>
      </w:pPr>
    </w:p>
    <w:p w14:paraId="1653751A" w14:textId="77777777" w:rsidR="00C176CD" w:rsidRPr="00E012BD" w:rsidRDefault="00C176CD" w:rsidP="008D2F11">
      <w:pPr>
        <w:spacing w:before="120" w:after="0" w:line="240" w:lineRule="auto"/>
        <w:jc w:val="both"/>
        <w:rPr>
          <w:rFonts w:asciiTheme="majorHAnsi" w:hAnsiTheme="majorHAnsi" w:cstheme="majorHAnsi"/>
          <w:b/>
          <w:color w:val="C00000"/>
          <w:sz w:val="24"/>
          <w:szCs w:val="24"/>
          <w:lang w:val="id-ID" w:eastAsia="fi-FI" w:bidi="ar-SA"/>
        </w:rPr>
      </w:pPr>
    </w:p>
    <w:bookmarkEnd w:id="2"/>
    <w:bookmarkEnd w:id="3"/>
    <w:p w14:paraId="1AC011FB" w14:textId="77777777" w:rsidR="00C176CD" w:rsidRPr="00E012BD" w:rsidRDefault="00C176CD" w:rsidP="00C176CD">
      <w:pPr>
        <w:pStyle w:val="NormalWeb"/>
        <w:numPr>
          <w:ilvl w:val="0"/>
          <w:numId w:val="17"/>
        </w:numPr>
        <w:spacing w:before="0" w:beforeAutospacing="0" w:after="0" w:afterAutospacing="0"/>
        <w:ind w:left="426" w:hanging="426"/>
        <w:jc w:val="both"/>
        <w:rPr>
          <w:rFonts w:ascii="Calibri Light" w:hAnsi="Calibri Light"/>
          <w:b/>
          <w:color w:val="C00000"/>
        </w:rPr>
      </w:pPr>
      <w:r w:rsidRPr="00E012BD">
        <w:rPr>
          <w:rFonts w:ascii="Calibri Light" w:hAnsi="Calibri Light"/>
          <w:b/>
          <w:color w:val="C00000"/>
          <w:sz w:val="28"/>
        </w:rPr>
        <w:t>The Increasing Number of Single Candidates in the Implementation of Regional Head Elections in Indonesia</w:t>
      </w:r>
    </w:p>
    <w:p w14:paraId="557E921D" w14:textId="77777777" w:rsidR="00C176CD" w:rsidRPr="00E25AAA" w:rsidRDefault="00C176CD" w:rsidP="00C176CD">
      <w:pPr>
        <w:pStyle w:val="NormalWeb"/>
        <w:spacing w:after="0" w:afterAutospacing="0"/>
        <w:contextualSpacing/>
        <w:jc w:val="both"/>
        <w:rPr>
          <w:rFonts w:ascii="Calibri Light" w:hAnsi="Calibri Light"/>
        </w:rPr>
      </w:pPr>
      <w:r w:rsidRPr="00E25AAA">
        <w:rPr>
          <w:rFonts w:ascii="Calibri Light" w:hAnsi="Calibri Light"/>
        </w:rPr>
        <w:t>The presence of a single candidate is something that has never been predicted before. Its existence was quite surprising and had caused legal problems, even resulted in a temporary conclusion on the need to postpone the implementation of regional head elections at the simultaneous regional head elections in the following year. This delay was deemed to have violated human rights, so that the Constitutional Court issued Decision No. 100 / PUU-XIII / 2015 which was subsequently used as the legality basis for the existence of a single candidate in regional head elections in Indonesia.</w:t>
      </w:r>
    </w:p>
    <w:p w14:paraId="73B84AC2" w14:textId="77777777" w:rsidR="0061663E" w:rsidRDefault="0061663E" w:rsidP="0061663E">
      <w:pPr>
        <w:pStyle w:val="NormalWeb"/>
        <w:spacing w:after="0" w:afterAutospacing="0"/>
        <w:contextualSpacing/>
        <w:jc w:val="both"/>
        <w:rPr>
          <w:rFonts w:ascii="Calibri Light" w:hAnsi="Calibri Light"/>
          <w:lang w:val="id-ID"/>
        </w:rPr>
      </w:pPr>
    </w:p>
    <w:p w14:paraId="0018E7B8" w14:textId="77777777" w:rsidR="00C176CD" w:rsidRPr="00E25AAA" w:rsidRDefault="00C176CD" w:rsidP="0061663E">
      <w:pPr>
        <w:pStyle w:val="NormalWeb"/>
        <w:spacing w:after="0" w:afterAutospacing="0"/>
        <w:contextualSpacing/>
        <w:jc w:val="both"/>
        <w:rPr>
          <w:rFonts w:ascii="Calibri Light" w:hAnsi="Calibri Light"/>
        </w:rPr>
      </w:pPr>
      <w:r w:rsidRPr="00E25AAA">
        <w:rPr>
          <w:rFonts w:ascii="Calibri Light" w:hAnsi="Calibri Light"/>
        </w:rPr>
        <w:t xml:space="preserve">The existence of a single candidate against an empty box in regional head elections can actually be said to be a development of democracy. This is because democracy in practice continues to be influenced by the political system and the tug-of-war of the interests of the people involved in it. In its development, it may develop in a positive direction, but it can also be negative. According to </w:t>
      </w:r>
      <w:proofErr w:type="spellStart"/>
      <w:r w:rsidRPr="00E25AAA">
        <w:rPr>
          <w:rFonts w:ascii="Calibri Light" w:hAnsi="Calibri Light"/>
        </w:rPr>
        <w:t>Dhesinta</w:t>
      </w:r>
      <w:proofErr w:type="spellEnd"/>
      <w:r w:rsidRPr="00E25AAA">
        <w:rPr>
          <w:rFonts w:ascii="Calibri Light" w:hAnsi="Calibri Light"/>
        </w:rPr>
        <w:t>, quoting the opinion of Robert A. Dhal, stated that democracy in its implementation continues to develop and be renewed by the political system that occurs in the region.</w:t>
      </w:r>
    </w:p>
    <w:p w14:paraId="567E3F68" w14:textId="77777777" w:rsidR="0061663E" w:rsidRDefault="0061663E" w:rsidP="0061663E">
      <w:pPr>
        <w:pStyle w:val="NormalWeb"/>
        <w:spacing w:after="0" w:afterAutospacing="0"/>
        <w:contextualSpacing/>
        <w:jc w:val="both"/>
        <w:rPr>
          <w:rFonts w:ascii="Calibri Light" w:hAnsi="Calibri Light"/>
          <w:lang w:val="id-ID"/>
        </w:rPr>
      </w:pPr>
    </w:p>
    <w:p w14:paraId="44535026" w14:textId="77777777" w:rsidR="00C176CD" w:rsidRPr="00E25AAA" w:rsidRDefault="00C176CD" w:rsidP="0061663E">
      <w:pPr>
        <w:pStyle w:val="NormalWeb"/>
        <w:spacing w:after="0" w:afterAutospacing="0"/>
        <w:contextualSpacing/>
        <w:jc w:val="both"/>
        <w:rPr>
          <w:rFonts w:ascii="Calibri Light" w:hAnsi="Calibri Light"/>
        </w:rPr>
      </w:pPr>
      <w:r w:rsidRPr="00E25AAA">
        <w:rPr>
          <w:rFonts w:ascii="Calibri Light" w:hAnsi="Calibri Light"/>
        </w:rPr>
        <w:t>The phenomenon of increasing the number of single candidates in the implementation of regional head elections can be said to be the development of democracy in a negative direction. Because the existence of a single candidate does not provide an alternative choice for the community to choose their candidate for leader. With a single candidate, the public is only faced with the choice of agreeing and disagreeing. This is actually tantamount to making a fool of the people.</w:t>
      </w:r>
    </w:p>
    <w:p w14:paraId="4B36A157" w14:textId="77777777" w:rsidR="0061663E" w:rsidRDefault="0061663E" w:rsidP="0061663E">
      <w:pPr>
        <w:pStyle w:val="NormalWeb"/>
        <w:spacing w:before="0" w:beforeAutospacing="0" w:after="0" w:afterAutospacing="0"/>
        <w:contextualSpacing/>
        <w:jc w:val="both"/>
        <w:rPr>
          <w:rFonts w:ascii="Calibri Light" w:hAnsi="Calibri Light"/>
          <w:lang w:val="id-ID"/>
        </w:rPr>
      </w:pPr>
    </w:p>
    <w:p w14:paraId="09D850CA" w14:textId="77777777" w:rsidR="00C176CD" w:rsidRPr="00E25AAA" w:rsidRDefault="00C176CD" w:rsidP="0061663E">
      <w:pPr>
        <w:pStyle w:val="NormalWeb"/>
        <w:spacing w:before="0" w:beforeAutospacing="0" w:after="0" w:afterAutospacing="0"/>
        <w:contextualSpacing/>
        <w:jc w:val="both"/>
        <w:rPr>
          <w:rFonts w:ascii="Calibri Light" w:hAnsi="Calibri Light"/>
          <w:lang w:val="en-US"/>
        </w:rPr>
      </w:pPr>
      <w:r w:rsidRPr="00E25AAA">
        <w:rPr>
          <w:rFonts w:ascii="Calibri Light" w:hAnsi="Calibri Light"/>
        </w:rPr>
        <w:t>It cannot be denied that the existence of a single candidate in regional head elections is actually a consequence of the Constitutional Court Decision Number 100 / PUU-XIII / 2015. However, there are several factors why the number of single candidates in regional head elections in Indonesia continues to increase.</w:t>
      </w:r>
    </w:p>
    <w:p w14:paraId="4AA0021D" w14:textId="77777777" w:rsidR="0061663E" w:rsidRDefault="0061663E" w:rsidP="0061663E">
      <w:pPr>
        <w:autoSpaceDE w:val="0"/>
        <w:autoSpaceDN w:val="0"/>
        <w:adjustRightInd w:val="0"/>
        <w:spacing w:after="0" w:line="240" w:lineRule="auto"/>
        <w:jc w:val="both"/>
        <w:rPr>
          <w:rFonts w:ascii="Calibri Light" w:eastAsia="Times New Roman" w:hAnsi="Calibri Light"/>
          <w:b/>
          <w:sz w:val="24"/>
          <w:szCs w:val="24"/>
          <w:lang w:val="id-ID" w:eastAsia="id-ID"/>
        </w:rPr>
      </w:pPr>
    </w:p>
    <w:p w14:paraId="777DFD3B" w14:textId="77777777" w:rsidR="00C176CD" w:rsidRPr="00E25AAA" w:rsidRDefault="00C176CD" w:rsidP="0061663E">
      <w:pPr>
        <w:autoSpaceDE w:val="0"/>
        <w:autoSpaceDN w:val="0"/>
        <w:adjustRightInd w:val="0"/>
        <w:spacing w:after="0" w:line="240" w:lineRule="auto"/>
        <w:jc w:val="both"/>
        <w:rPr>
          <w:rFonts w:ascii="Calibri Light" w:eastAsia="Times New Roman" w:hAnsi="Calibri Light"/>
          <w:sz w:val="24"/>
          <w:szCs w:val="24"/>
          <w:lang w:eastAsia="id-ID"/>
        </w:rPr>
      </w:pPr>
      <w:r w:rsidRPr="00E25AAA">
        <w:rPr>
          <w:rFonts w:ascii="Calibri Light" w:eastAsia="Times New Roman" w:hAnsi="Calibri Light"/>
          <w:b/>
          <w:sz w:val="24"/>
          <w:szCs w:val="24"/>
          <w:lang w:eastAsia="id-ID"/>
        </w:rPr>
        <w:t>First,</w:t>
      </w:r>
      <w:r w:rsidRPr="00E25AAA">
        <w:rPr>
          <w:rFonts w:ascii="Calibri Light" w:eastAsia="Times New Roman" w:hAnsi="Calibri Light"/>
          <w:sz w:val="24"/>
          <w:szCs w:val="24"/>
          <w:lang w:eastAsia="id-ID"/>
        </w:rPr>
        <w:t xml:space="preserve"> the laws governing candidacy in regional head elections are getting stricter. Candidate pairs supported by political parties and coalitions of political parties are required in Article 40 of Law no. 10 of 2016. This article states that a pair of candidates </w:t>
      </w:r>
      <w:r w:rsidRPr="00E25AAA">
        <w:rPr>
          <w:rFonts w:ascii="Calibri Light" w:eastAsia="Times New Roman" w:hAnsi="Calibri Light"/>
          <w:sz w:val="24"/>
          <w:szCs w:val="24"/>
          <w:lang w:eastAsia="id-ID"/>
        </w:rPr>
        <w:lastRenderedPageBreak/>
        <w:t>must obtain the support of at least 20% of the number of seats in the DPRD or 25% of the accumulated valid votes acquired in the election of DPRD members in the regions that will hold regional head elections. The increase in the percentage of candidacy support in regional head elections greatly affects political parties. Political parties must form a coalition with other political parties in order to meet the nomination threshold requirements and carry candidate pairs as candidates in contestation. The nomination threshold requirement forces political parties to carry out a cadre process instantaneously, so they tend to choose cadres who are economically stable and have a high level of popularity in society. In order to win, political parties tend to use pragmatic methods to form coalitions to support regional head candidate pairs. Therefore, the coalition that was formed was very large because what was done by a single candidate pair was a wholesale system. This party ballot system has the potential to move the practice of money politics from what was previously given to the public in the form of dawn attacks and provision of food packages, to being given to members of the Regional People's Representative Council and to leaders of political parties.</w:t>
      </w:r>
    </w:p>
    <w:p w14:paraId="3768B373" w14:textId="77777777" w:rsidR="0061663E" w:rsidRDefault="0061663E" w:rsidP="0061663E">
      <w:pPr>
        <w:autoSpaceDE w:val="0"/>
        <w:autoSpaceDN w:val="0"/>
        <w:adjustRightInd w:val="0"/>
        <w:spacing w:after="0" w:line="240" w:lineRule="auto"/>
        <w:jc w:val="both"/>
        <w:rPr>
          <w:rFonts w:ascii="Calibri Light" w:hAnsi="Calibri Light"/>
          <w:b/>
          <w:sz w:val="24"/>
          <w:szCs w:val="24"/>
          <w:lang w:val="id-ID"/>
        </w:rPr>
      </w:pPr>
    </w:p>
    <w:p w14:paraId="46B915B9" w14:textId="77777777" w:rsidR="00C176CD" w:rsidRPr="00E25AAA" w:rsidRDefault="00C176CD" w:rsidP="0061663E">
      <w:pPr>
        <w:autoSpaceDE w:val="0"/>
        <w:autoSpaceDN w:val="0"/>
        <w:adjustRightInd w:val="0"/>
        <w:spacing w:after="0" w:line="240" w:lineRule="auto"/>
        <w:jc w:val="both"/>
        <w:rPr>
          <w:rFonts w:ascii="Calibri Light" w:hAnsi="Calibri Light"/>
          <w:sz w:val="24"/>
          <w:szCs w:val="24"/>
        </w:rPr>
      </w:pPr>
      <w:proofErr w:type="gramStart"/>
      <w:r w:rsidRPr="00E25AAA">
        <w:rPr>
          <w:rFonts w:ascii="Calibri Light" w:hAnsi="Calibri Light"/>
          <w:b/>
          <w:sz w:val="24"/>
          <w:szCs w:val="24"/>
        </w:rPr>
        <w:t xml:space="preserve">Second, </w:t>
      </w:r>
      <w:r w:rsidRPr="00E25AAA">
        <w:rPr>
          <w:rFonts w:ascii="Calibri Light" w:hAnsi="Calibri Light"/>
          <w:sz w:val="24"/>
          <w:szCs w:val="24"/>
        </w:rPr>
        <w:t xml:space="preserve"> the</w:t>
      </w:r>
      <w:proofErr w:type="gramEnd"/>
      <w:r w:rsidRPr="00E25AAA">
        <w:rPr>
          <w:rFonts w:ascii="Calibri Light" w:hAnsi="Calibri Light"/>
          <w:sz w:val="24"/>
          <w:szCs w:val="24"/>
        </w:rPr>
        <w:t xml:space="preserve"> decision of the Constitutional Court Number 33/PUU-XIII/2015 dated 8 July 2015 which states that members of the DPR, DPD and DPRD are obliged to resign from the time they are appointed as a candidate pair for regional head or election participants. This has an impact on the number of participants involved in the regional head nomination process. This provision makes political parties have to be very careful in selecting and determining candidate pairs for regional heads to win. The Constitutional Court regulation also causes political parties to lack their best cadres, who can be nominated in the contestation process because their best cadres are already sitting in Parliament. They are reluctant to run for themselves in the contestation process for regional head elections because if they are not elected as regional heads, they will no longer be able to sit as members of Parliament.</w:t>
      </w:r>
    </w:p>
    <w:p w14:paraId="458336F8" w14:textId="77777777" w:rsidR="0061663E" w:rsidRDefault="0061663E" w:rsidP="0061663E">
      <w:pPr>
        <w:autoSpaceDE w:val="0"/>
        <w:autoSpaceDN w:val="0"/>
        <w:adjustRightInd w:val="0"/>
        <w:spacing w:after="0" w:line="240" w:lineRule="auto"/>
        <w:jc w:val="both"/>
        <w:rPr>
          <w:rFonts w:ascii="Calibri Light" w:hAnsi="Calibri Light"/>
          <w:b/>
          <w:iCs/>
          <w:sz w:val="24"/>
          <w:szCs w:val="24"/>
          <w:lang w:val="id-ID"/>
        </w:rPr>
      </w:pPr>
    </w:p>
    <w:p w14:paraId="55E09CFD" w14:textId="392727A4" w:rsidR="00C176CD" w:rsidRPr="00E25AAA" w:rsidRDefault="00C176CD" w:rsidP="0061663E">
      <w:pPr>
        <w:autoSpaceDE w:val="0"/>
        <w:autoSpaceDN w:val="0"/>
        <w:adjustRightInd w:val="0"/>
        <w:spacing w:after="0" w:line="240" w:lineRule="auto"/>
        <w:jc w:val="both"/>
        <w:rPr>
          <w:rFonts w:ascii="Calibri Light" w:hAnsi="Calibri Light"/>
          <w:sz w:val="24"/>
          <w:szCs w:val="24"/>
        </w:rPr>
      </w:pPr>
      <w:r w:rsidRPr="00E25AAA">
        <w:rPr>
          <w:rFonts w:ascii="Calibri Light" w:hAnsi="Calibri Light"/>
          <w:b/>
          <w:iCs/>
          <w:sz w:val="24"/>
          <w:szCs w:val="24"/>
        </w:rPr>
        <w:t>Third,</w:t>
      </w:r>
      <w:r w:rsidRPr="00E25AAA">
        <w:rPr>
          <w:rFonts w:ascii="Calibri Light" w:hAnsi="Calibri Light"/>
          <w:iCs/>
          <w:sz w:val="24"/>
          <w:szCs w:val="24"/>
        </w:rPr>
        <w:t xml:space="preserve"> the high cost of buying a boat or what is commonly referred to as a political dowry that must be paid by candidate pairs. UU no. 10 of 2016 has regulated the Regional Head Election and prohibits political parties or coalitions of political parties from receiving rewards in the regional head nomination process. This means that transactional activities in the form of political dowries are illegal acts, even though it will be very difficult to prove the existence of political dowries such as money politics. However, eliminating political dowries is a very difficult thing not to do, because political activities and the administration of democracy require a lot of money. The practice of political pragmatism has also been found to increase the high cost of politics in the regional head nomination process. The high price of political dowries is because political parties need funds to finance their party operations and carry out campaigns. This is the same as the idea written by Edwin</w:t>
      </w:r>
      <w:r w:rsidRPr="00E25AAA">
        <w:rPr>
          <w:rStyle w:val="FootnoteReference"/>
          <w:rFonts w:ascii="Calibri Light" w:hAnsi="Calibri Light"/>
          <w:sz w:val="24"/>
          <w:szCs w:val="24"/>
        </w:rPr>
        <w:footnoteReference w:id="1"/>
      </w:r>
      <w:r w:rsidRPr="00E25AAA">
        <w:rPr>
          <w:rFonts w:ascii="Calibri Light" w:hAnsi="Calibri Light"/>
          <w:sz w:val="24"/>
          <w:szCs w:val="24"/>
        </w:rPr>
        <w:t xml:space="preserve">, who stated that regional head elections are very costly. </w:t>
      </w:r>
      <w:proofErr w:type="spellStart"/>
      <w:r w:rsidRPr="00E25AAA">
        <w:rPr>
          <w:rFonts w:ascii="Calibri Light" w:hAnsi="Calibri Light"/>
          <w:sz w:val="24"/>
          <w:szCs w:val="24"/>
        </w:rPr>
        <w:t>Fitirah</w:t>
      </w:r>
      <w:proofErr w:type="spellEnd"/>
      <w:r w:rsidRPr="00E25AAA">
        <w:rPr>
          <w:rStyle w:val="FootnoteReference"/>
          <w:rFonts w:ascii="Calibri Light" w:hAnsi="Calibri Light"/>
          <w:sz w:val="24"/>
          <w:szCs w:val="24"/>
        </w:rPr>
        <w:footnoteReference w:id="2"/>
      </w:r>
      <w:r w:rsidRPr="00E25AAA">
        <w:rPr>
          <w:rFonts w:ascii="Calibri Light" w:hAnsi="Calibri Light"/>
          <w:sz w:val="24"/>
          <w:szCs w:val="24"/>
        </w:rPr>
        <w:t xml:space="preserve"> even said that the costs incurred by a regional head candidate </w:t>
      </w:r>
      <w:r w:rsidRPr="00E25AAA">
        <w:rPr>
          <w:rFonts w:ascii="Calibri Light" w:hAnsi="Calibri Light"/>
          <w:sz w:val="24"/>
          <w:szCs w:val="24"/>
        </w:rPr>
        <w:lastRenderedPageBreak/>
        <w:t xml:space="preserve">could reach 100 billion for the province and 50 billion for the regency / city. In line with this, Anwar </w:t>
      </w:r>
      <w:proofErr w:type="spellStart"/>
      <w:r w:rsidRPr="00E25AAA">
        <w:rPr>
          <w:rFonts w:ascii="Calibri Light" w:hAnsi="Calibri Light"/>
          <w:sz w:val="24"/>
          <w:szCs w:val="24"/>
        </w:rPr>
        <w:t>Tandjung</w:t>
      </w:r>
      <w:r w:rsidR="00B52B35">
        <w:rPr>
          <w:rStyle w:val="FootnoteReference"/>
          <w:rFonts w:ascii="Calibri Light" w:hAnsi="Calibri Light"/>
          <w:sz w:val="24"/>
          <w:szCs w:val="24"/>
        </w:rPr>
        <w:fldChar w:fldCharType="begin" w:fldLock="1"/>
      </w:r>
      <w:r w:rsidR="00B52B35">
        <w:rPr>
          <w:rFonts w:ascii="Calibri Light" w:hAnsi="Calibri Light"/>
          <w:sz w:val="24"/>
          <w:szCs w:val="24"/>
        </w:rPr>
        <w:instrText>ADDIN CSL_CITATION {"citationItems":[{"id":"ITEM-1","itemData":{"ISSN":"2579-4868","author":[{"dropping-particle":"","family":"Tanjung","given":"Muhammad Anwar","non-dropping-particle":"","parse-names":false,"suffix":""},{"dropping-particle":"","family":"Saraswati","given":"Retno","non-dropping-particle":"","parse-names":false,"suffix":""}],"container-title":"Jurnal Yudisial","id":"ITEM-1","issue":"3","issued":{"date-parts":[["2020"]]},"page":"269-285","title":"CALON TUNGGAL PILKADA KURANGI KUALITAS DEMOKRASI","type":"article-journal","volume":"12"},"uris":["http://www.mendeley.com/documents/?uuid=29e1201a-3dc0-4eab-9045-76a0d13bfaab"]}],"mendeley":{"formattedCitation":"(Tanjung &amp; Saraswati, 2020)","manualFormatting":"M. Anwar Tandjung and Retno Saraswati, “Single Candidates for Regional Head Election Reduces the Quality of Democracy ”(2019) 12 (3) Judicial Journal 281.","plainTextFormattedCitation":"(Tanjung &amp; Saraswati, 2020)","previouslyFormattedCitation":"(Tanjung &amp; Saraswati, 2020)"},"properties":{"noteIndex":0},"schema":"https://github.com/citation-style-language/schema/raw/master/csl-citation.json"}</w:instrText>
      </w:r>
      <w:r w:rsidR="00B52B35">
        <w:rPr>
          <w:rStyle w:val="FootnoteReference"/>
          <w:rFonts w:ascii="Calibri Light" w:hAnsi="Calibri Light"/>
          <w:sz w:val="24"/>
          <w:szCs w:val="24"/>
        </w:rPr>
        <w:fldChar w:fldCharType="separate"/>
      </w:r>
      <w:r w:rsidR="00B52B35">
        <w:rPr>
          <w:rFonts w:ascii="Calibri Light" w:hAnsi="Calibri Light"/>
          <w:noProof/>
          <w:sz w:val="24"/>
          <w:szCs w:val="24"/>
        </w:rPr>
        <w:t>M</w:t>
      </w:r>
      <w:proofErr w:type="spellEnd"/>
      <w:r w:rsidR="00B52B35">
        <w:rPr>
          <w:rFonts w:ascii="Calibri Light" w:hAnsi="Calibri Light"/>
          <w:noProof/>
          <w:sz w:val="24"/>
          <w:szCs w:val="24"/>
        </w:rPr>
        <w:t>. Anwar Tandjung and Retno Saraswati, “Single Candidates for Regional Head Election Reduces the Quality of Democracy ”(2019) 12 (3) Judicial Journal 281.</w:t>
      </w:r>
      <w:r w:rsidR="00B52B35">
        <w:rPr>
          <w:rStyle w:val="FootnoteReference"/>
          <w:rFonts w:ascii="Calibri Light" w:hAnsi="Calibri Light"/>
          <w:sz w:val="24"/>
          <w:szCs w:val="24"/>
        </w:rPr>
        <w:fldChar w:fldCharType="end"/>
      </w:r>
      <w:r w:rsidRPr="00E25AAA">
        <w:rPr>
          <w:rFonts w:ascii="Calibri Light" w:hAnsi="Calibri Light"/>
          <w:sz w:val="24"/>
          <w:szCs w:val="24"/>
        </w:rPr>
        <w:t xml:space="preserve"> stated that in political calculations, it would be better for regional head candidates who would compete to buy support for seats in the Regional People's Representative Council, rather than having to pay high political costs to fight in a contest that was attended by more than one candidate. </w:t>
      </w:r>
      <w:proofErr w:type="spellStart"/>
      <w:r w:rsidRPr="00E25AAA">
        <w:rPr>
          <w:rFonts w:ascii="Calibri Light" w:hAnsi="Calibri Light"/>
          <w:sz w:val="24"/>
          <w:szCs w:val="24"/>
        </w:rPr>
        <w:t>Hmadan</w:t>
      </w:r>
      <w:proofErr w:type="spellEnd"/>
      <w:r w:rsidRPr="00E25AAA">
        <w:rPr>
          <w:rFonts w:ascii="Calibri Light" w:hAnsi="Calibri Light"/>
          <w:sz w:val="24"/>
          <w:szCs w:val="24"/>
        </w:rPr>
        <w:t xml:space="preserve"> </w:t>
      </w:r>
      <w:proofErr w:type="spellStart"/>
      <w:r w:rsidRPr="00E25AAA">
        <w:rPr>
          <w:rFonts w:ascii="Calibri Light" w:hAnsi="Calibri Light"/>
          <w:sz w:val="24"/>
          <w:szCs w:val="24"/>
        </w:rPr>
        <w:t>Zoelva</w:t>
      </w:r>
      <w:proofErr w:type="spellEnd"/>
      <w:r w:rsidRPr="00E25AAA">
        <w:rPr>
          <w:rFonts w:ascii="Calibri Light" w:hAnsi="Calibri Light"/>
          <w:sz w:val="24"/>
          <w:szCs w:val="24"/>
        </w:rPr>
        <w:t xml:space="preserve"> even said that many politicians did everything they could to raise campaign funds, including </w:t>
      </w:r>
      <w:proofErr w:type="spellStart"/>
      <w:r w:rsidRPr="00E25AAA">
        <w:rPr>
          <w:rFonts w:ascii="Calibri Light" w:hAnsi="Calibri Light"/>
          <w:sz w:val="24"/>
          <w:szCs w:val="24"/>
        </w:rPr>
        <w:t>corruption.</w:t>
      </w:r>
      <w:r w:rsidR="00B52B35">
        <w:rPr>
          <w:rStyle w:val="FootnoteReference"/>
          <w:rFonts w:ascii="Calibri Light" w:hAnsi="Calibri Light"/>
          <w:sz w:val="24"/>
          <w:szCs w:val="24"/>
        </w:rPr>
        <w:fldChar w:fldCharType="begin" w:fldLock="1"/>
      </w:r>
      <w:r w:rsidR="00B52B35">
        <w:rPr>
          <w:rFonts w:ascii="Calibri Light" w:hAnsi="Calibri Light"/>
          <w:sz w:val="24"/>
          <w:szCs w:val="24"/>
        </w:rPr>
        <w:instrText>ADDIN CSL_CITATION {"citationItems":[{"id":"ITEM-1","itemData":{"author":[{"dropping-particle":"","family":"Zoelva","given":"Hamdan","non-dropping-particle":"","parse-names":false,"suffix":""}],"container-title":"Jakarta: Jurnal Pemilu dan Demokrasi","id":"ITEM-1","issued":{"date-parts":[["2013"]]},"title":"Eradicating electoral corruption","type":"article-journal"},"uris":["http://www.mendeley.com/documents/?uuid=8d1a8ab7-a96f-4fe3-81c8-6bb8084a40b2"]}],"mendeley":{"formattedCitation":"(Zoelva, 2013)","manualFormatting":"Hamdan Zoelva, “Eradicating Electoral Corruption,” (2013) 5 (5) 1.","plainTextFormattedCitation":"(Zoelva, 2013)","previouslyFormattedCitation":"(Zoelva, 2013)"},"properties":{"noteIndex":0},"schema":"https://github.com/citation-style-language/schema/raw/master/csl-citation.json"}</w:instrText>
      </w:r>
      <w:r w:rsidR="00B52B35">
        <w:rPr>
          <w:rStyle w:val="FootnoteReference"/>
          <w:rFonts w:ascii="Calibri Light" w:hAnsi="Calibri Light"/>
          <w:sz w:val="24"/>
          <w:szCs w:val="24"/>
        </w:rPr>
        <w:fldChar w:fldCharType="separate"/>
      </w:r>
      <w:r w:rsidR="00B52B35">
        <w:rPr>
          <w:rFonts w:ascii="Calibri Light" w:hAnsi="Calibri Light"/>
          <w:b/>
          <w:bCs/>
          <w:noProof/>
          <w:sz w:val="24"/>
          <w:szCs w:val="24"/>
        </w:rPr>
        <w:t>Hamdan</w:t>
      </w:r>
      <w:proofErr w:type="spellEnd"/>
      <w:r w:rsidR="00B52B35">
        <w:rPr>
          <w:rFonts w:ascii="Calibri Light" w:hAnsi="Calibri Light"/>
          <w:b/>
          <w:bCs/>
          <w:noProof/>
          <w:sz w:val="24"/>
          <w:szCs w:val="24"/>
        </w:rPr>
        <w:t xml:space="preserve"> Zoelva, “Eradicating Electoral Corruption,” (2013) 5 (5) 1.</w:t>
      </w:r>
      <w:r w:rsidR="00B52B35">
        <w:rPr>
          <w:rStyle w:val="FootnoteReference"/>
          <w:rFonts w:ascii="Calibri Light" w:hAnsi="Calibri Light"/>
          <w:sz w:val="24"/>
          <w:szCs w:val="24"/>
        </w:rPr>
        <w:fldChar w:fldCharType="end"/>
      </w:r>
    </w:p>
    <w:p w14:paraId="24F36809" w14:textId="77777777" w:rsidR="0061663E" w:rsidRDefault="0061663E" w:rsidP="0061663E">
      <w:pPr>
        <w:pStyle w:val="Default"/>
        <w:jc w:val="both"/>
        <w:rPr>
          <w:rFonts w:ascii="Calibri Light" w:hAnsi="Calibri Light"/>
          <w:b/>
          <w:iCs/>
          <w:lang w:val="id-ID"/>
        </w:rPr>
      </w:pPr>
    </w:p>
    <w:p w14:paraId="28EAD7BE" w14:textId="7D4EC01E" w:rsidR="00C176CD" w:rsidRPr="00E25AAA" w:rsidRDefault="00C176CD" w:rsidP="0061663E">
      <w:pPr>
        <w:pStyle w:val="Default"/>
        <w:jc w:val="both"/>
        <w:rPr>
          <w:rFonts w:ascii="Calibri Light" w:hAnsi="Calibri Light"/>
        </w:rPr>
      </w:pPr>
      <w:r w:rsidRPr="00E25AAA">
        <w:rPr>
          <w:rFonts w:ascii="Calibri Light" w:hAnsi="Calibri Light"/>
          <w:b/>
          <w:iCs/>
        </w:rPr>
        <w:t xml:space="preserve">Fourth, </w:t>
      </w:r>
      <w:r w:rsidRPr="00E25AAA">
        <w:rPr>
          <w:rFonts w:ascii="Calibri Light" w:hAnsi="Calibri Light"/>
          <w:iCs/>
        </w:rPr>
        <w:t xml:space="preserve">the failure of political parties in carrying out the regeneration function. The aim of regeneration is to create cadres who have popularity, electability, and a strong source of funds, who come from within the party. Weak party regeneration, inter-party collusion, and weak party policy orientation (ideology) are also factors causing the phenomenon of a single </w:t>
      </w:r>
      <w:proofErr w:type="spellStart"/>
      <w:r w:rsidRPr="00E25AAA">
        <w:rPr>
          <w:rFonts w:ascii="Calibri Light" w:hAnsi="Calibri Light"/>
          <w:iCs/>
        </w:rPr>
        <w:t>candidate</w:t>
      </w:r>
      <w:r w:rsidRPr="00E25AAA">
        <w:rPr>
          <w:rFonts w:ascii="Calibri Light" w:hAnsi="Calibri Light"/>
        </w:rPr>
        <w:t>.</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{"citationItems":[{"id":"ITEM-1","itemData":{"author":[{"dropping-particle":"","family":"Hanan","given":"Djayadi","non-dropping-particle":"","parse-names":false,"suffix":""}],"container-title":"4 Juli-Agustus Majalah Suara KPU","id":"ITEM-1","issued":{"date-parts":[["2015"]]},"title":"Calon Tunggal, Kaderisasi dan Kolusi Partai","type":"article-journal"},"uris":["http://www.mendeley.com/documents/?uuid=369df2ad-3a12-44c4-9aa6-6f72b02c744e"]}],"mendeley":{"formattedCitation":"(Hanan, 2015)","manualFormatting":"Djayadi Hanan, “Single Candidates, Party Cadre and Collusion ”(2015) 4th Edition, July-August KPU Suara Magazine 18-19.","plainTextFormattedCitation":"(Hanan, 2015)","previouslyFormattedCitation":"(Hanan, 2015)"},"properties":{"noteIndex":0},"schema":"https://github.com/citation-style-language/schema/raw/master/csl-citation.json"}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Djayadi</w:t>
      </w:r>
      <w:proofErr w:type="spellEnd"/>
      <w:r w:rsidR="00B52B35">
        <w:rPr>
          <w:rFonts w:ascii="Calibri Light" w:hAnsi="Calibri Light"/>
          <w:b/>
          <w:bCs/>
          <w:noProof/>
        </w:rPr>
        <w:t xml:space="preserve"> Hanan, “Single Candidates, Party Cadre and Collusion ”(2015) 4th Edition, July-August KPU Suara Magazine 18-19.</w:t>
      </w:r>
      <w:r w:rsidR="00B52B35">
        <w:rPr>
          <w:rStyle w:val="FootnoteReference"/>
          <w:rFonts w:ascii="Calibri Light" w:hAnsi="Calibri Light"/>
        </w:rPr>
        <w:fldChar w:fldCharType="end"/>
      </w:r>
      <w:r w:rsidRPr="00E25AAA">
        <w:rPr>
          <w:rFonts w:ascii="Calibri Light" w:hAnsi="Calibri Light"/>
        </w:rPr>
        <w:t xml:space="preserve"> The coalition that is formed in the process of nominating regional heads tends to be very weak and ignores the ideology and vision and mission of the party. This fact can be seen from the coalition formed in the nomination of regional heads from parties that have different bases. In a coalition for political interests, there is never a guarantee that a religion-based party will only form a coalition with a religion-based party. In fact, it is possible that political parties with opposing ideologies may suddenly join the same coalition. This is done by political parties solely to gain victory. </w:t>
      </w:r>
      <w:proofErr w:type="spellStart"/>
      <w:r w:rsidRPr="00E25AAA">
        <w:rPr>
          <w:rFonts w:ascii="Calibri Light" w:hAnsi="Calibri Light"/>
        </w:rPr>
        <w:t>Endah</w:t>
      </w:r>
      <w:proofErr w:type="spellEnd"/>
      <w:r w:rsidRPr="00E25AAA">
        <w:rPr>
          <w:rFonts w:ascii="Calibri Light" w:hAnsi="Calibri Light"/>
        </w:rPr>
        <w:t xml:space="preserve"> said that the waning of ideology, vision and mission in political contestation makes political parties tend to be trapped in pragmatism and transactional </w:t>
      </w:r>
      <w:proofErr w:type="spellStart"/>
      <w:r w:rsidRPr="00E25AAA">
        <w:rPr>
          <w:rFonts w:ascii="Calibri Light" w:hAnsi="Calibri Light"/>
        </w:rPr>
        <w:t>politics.</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{"citationItems":[{"id":"ITEM-1","itemData":{"ISSN":"2581-0308","author":[{"dropping-particle":"","family":"Ekowati","given":"Endah Yuli","non-dropping-particle":"","parse-names":false,"suffix":""}],"container-title":"Jurnal Transformative","id":"ITEM-1","issue":"1","issued":{"date-parts":[["2019"]]},"page":"16-37","title":"Pragmatisme Politik: Antara Koalisi, Pencalonan, dan Calon Tunggal Dalam Pilkada","type":"article-journal","volume":"5"},"uris":["http://www.mendeley.com/documents/?uuid=65af514d-9c4f-465f-99da-007985ab9366"]}],"mendeley":{"formattedCitation":"(Ekowati, 2019)","manualFormatting":"Endah Yuli Ekowati, “Political Pragmatism: Between a Coalition and a Single Candidate in Regional Head Elections \" (2019) 5 (1) Jurnal Transformative  20-21.","plainTextFormattedCitation":"(Ekowati, 2019)","previouslyFormattedCitation":"(Ekowati, 2019)"},"properties":{"noteIndex":0},"schema":"https://github.com/citation-style-language/schema/raw/master/csl-citation.json"}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Endah</w:t>
      </w:r>
      <w:proofErr w:type="spellEnd"/>
      <w:r w:rsidR="00B52B35">
        <w:rPr>
          <w:rFonts w:ascii="Calibri Light" w:hAnsi="Calibri Light"/>
          <w:b/>
          <w:bCs/>
          <w:noProof/>
        </w:rPr>
        <w:t xml:space="preserve"> Yuli Ekowati, “Political Pragmatism: Between a Coalition and a Single Candidate in Regional Head Elections " (2019) 5 (1) Jurnal Transformative  20-21.</w:t>
      </w:r>
      <w:r w:rsidR="00B52B35">
        <w:rPr>
          <w:rStyle w:val="FootnoteReference"/>
          <w:rFonts w:ascii="Calibri Light" w:hAnsi="Calibri Light"/>
        </w:rPr>
        <w:fldChar w:fldCharType="end"/>
      </w:r>
      <w:r w:rsidRPr="00E25AAA">
        <w:rPr>
          <w:rFonts w:ascii="Calibri Light" w:hAnsi="Calibri Light"/>
        </w:rPr>
        <w:t xml:space="preserve"> For this purpose, political parties have begun to forget about regeneration and the ideology of their parties. This is reflected in the number of candidate pairs proposed not from party cadres themselves. The warmest example is in the nomination process for Gibran </w:t>
      </w:r>
      <w:proofErr w:type="spellStart"/>
      <w:r w:rsidRPr="00E25AAA">
        <w:rPr>
          <w:rFonts w:ascii="Calibri Light" w:hAnsi="Calibri Light"/>
        </w:rPr>
        <w:t>Rakabumi</w:t>
      </w:r>
      <w:proofErr w:type="spellEnd"/>
      <w:r w:rsidRPr="00E25AAA">
        <w:rPr>
          <w:rFonts w:ascii="Calibri Light" w:hAnsi="Calibri Light"/>
        </w:rPr>
        <w:t xml:space="preserve"> and </w:t>
      </w:r>
      <w:proofErr w:type="spellStart"/>
      <w:r w:rsidRPr="00E25AAA">
        <w:rPr>
          <w:rFonts w:ascii="Calibri Light" w:hAnsi="Calibri Light"/>
        </w:rPr>
        <w:t>Boby</w:t>
      </w:r>
      <w:proofErr w:type="spellEnd"/>
      <w:r w:rsidRPr="00E25AAA">
        <w:rPr>
          <w:rFonts w:ascii="Calibri Light" w:hAnsi="Calibri Light"/>
        </w:rPr>
        <w:t xml:space="preserve"> </w:t>
      </w:r>
      <w:proofErr w:type="spellStart"/>
      <w:r w:rsidRPr="00E25AAA">
        <w:rPr>
          <w:rFonts w:ascii="Calibri Light" w:hAnsi="Calibri Light"/>
        </w:rPr>
        <w:t>Afif</w:t>
      </w:r>
      <w:proofErr w:type="spellEnd"/>
      <w:r w:rsidRPr="00E25AAA">
        <w:rPr>
          <w:rFonts w:ascii="Calibri Light" w:hAnsi="Calibri Light"/>
        </w:rPr>
        <w:t xml:space="preserve"> </w:t>
      </w:r>
      <w:proofErr w:type="spellStart"/>
      <w:r w:rsidRPr="00E25AAA">
        <w:rPr>
          <w:rFonts w:ascii="Calibri Light" w:hAnsi="Calibri Light"/>
        </w:rPr>
        <w:t>Nasution</w:t>
      </w:r>
      <w:proofErr w:type="spellEnd"/>
      <w:r w:rsidRPr="00E25AAA">
        <w:rPr>
          <w:rFonts w:ascii="Calibri Light" w:hAnsi="Calibri Light"/>
        </w:rPr>
        <w:t xml:space="preserve">, who are not from PDI-P party cadres, but were nominated by PDI-P because they are both President Jokowi's son and son-in-law. </w:t>
      </w:r>
      <w:proofErr w:type="gramStart"/>
      <w:r w:rsidRPr="00E25AAA">
        <w:rPr>
          <w:rFonts w:ascii="Calibri Light" w:hAnsi="Calibri Light"/>
        </w:rPr>
        <w:t>Of course</w:t>
      </w:r>
      <w:proofErr w:type="gramEnd"/>
      <w:r w:rsidRPr="00E25AAA">
        <w:rPr>
          <w:rFonts w:ascii="Calibri Light" w:hAnsi="Calibri Light"/>
        </w:rPr>
        <w:t xml:space="preserve"> this status can increase their popularity as candidates who are the goal is to gain victory and power. Debora</w:t>
      </w:r>
      <w:r w:rsidRPr="00E25AAA">
        <w:rPr>
          <w:rStyle w:val="FootnoteReference"/>
          <w:rFonts w:ascii="Calibri Light" w:hAnsi="Calibri Light"/>
        </w:rPr>
        <w:footnoteReference w:id="3"/>
      </w:r>
      <w:r w:rsidRPr="00E25AAA">
        <w:rPr>
          <w:rFonts w:ascii="Calibri Light" w:hAnsi="Calibri Light"/>
        </w:rPr>
        <w:t xml:space="preserve"> said that although the cadre process for each political party has different methods, in recruitment, parties are expected to look for cadres who have the same ideology in order to achieve the party's goals, namely to create cadres as leaders.</w:t>
      </w:r>
    </w:p>
    <w:p w14:paraId="54636FE2" w14:textId="77777777" w:rsidR="0061663E" w:rsidRDefault="0061663E" w:rsidP="0061663E">
      <w:pPr>
        <w:pStyle w:val="Default"/>
        <w:jc w:val="both"/>
        <w:rPr>
          <w:rFonts w:ascii="Calibri Light" w:hAnsi="Calibri Light"/>
          <w:b/>
          <w:lang w:val="id-ID"/>
        </w:rPr>
      </w:pPr>
    </w:p>
    <w:p w14:paraId="05C82578" w14:textId="442C3F65" w:rsidR="00C176CD" w:rsidRPr="00E25AAA" w:rsidRDefault="00C176CD" w:rsidP="0061663E">
      <w:pPr>
        <w:pStyle w:val="Default"/>
        <w:jc w:val="both"/>
        <w:rPr>
          <w:rFonts w:ascii="Calibri Light" w:hAnsi="Calibri Light"/>
        </w:rPr>
      </w:pPr>
      <w:r w:rsidRPr="00E25AAA">
        <w:rPr>
          <w:rFonts w:ascii="Calibri Light" w:hAnsi="Calibri Light"/>
          <w:b/>
        </w:rPr>
        <w:t xml:space="preserve">Fifth, </w:t>
      </w:r>
      <w:r w:rsidRPr="00E25AAA">
        <w:rPr>
          <w:rFonts w:ascii="Calibri Light" w:hAnsi="Calibri Light"/>
        </w:rPr>
        <w:t xml:space="preserve">individual pairs of candidates must show support from the population of 6.5 to 10 percent as evidenced by an identity card (KTP). Lili </w:t>
      </w:r>
      <w:proofErr w:type="spellStart"/>
      <w:r w:rsidRPr="00E25AAA">
        <w:rPr>
          <w:rFonts w:ascii="Calibri Light" w:hAnsi="Calibri Light"/>
        </w:rPr>
        <w:t>Romli</w:t>
      </w:r>
      <w:proofErr w:type="spellEnd"/>
      <w:r w:rsidRPr="00E25AAA">
        <w:rPr>
          <w:rFonts w:ascii="Calibri Light" w:hAnsi="Calibri Light"/>
        </w:rPr>
        <w:t xml:space="preserve"> even said that if you want to appear as an individual candidate, apart from requiring large funds, you also have to meet quite complicated administrative requirements.</w:t>
      </w:r>
      <w:r w:rsidRPr="00E25AAA">
        <w:rPr>
          <w:rStyle w:val="FootnoteReference"/>
          <w:rFonts w:ascii="Calibri Light" w:hAnsi="Calibri Light"/>
        </w:rPr>
        <w:t xml:space="preserve"> </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{"citationItems":[{"id":"ITEM-1","itemData":{"ISSN":"2502-7476","author":[{"dropping-particle":"","family":"Romli","given":"Lili","non-dropping-particle":"","parse-names":false,"suffix":""}],"container-title":"Jurnal Penelitian Politik","id":"ITEM-1","issue":"2","issued":{"date-parts":[["2018"]]},"page":"143-160","title":"Pilkada Langsung, Calon Tunggal, dan Masa Depan Demokrasi Lokal","type":"article-journal","volume":"15"},"uris":["http://www.mendeley.com/documents/?uuid=9f77408d-c484-45e8-afba-44d9da6d9abd"]}],"mendeley":{"formattedCitation":"(Romli, 2018)","manualFormatting":"Lili Romli, \"Direct regional head elections, Single Candidates and the Future of Local Democracy\", (2018) 15 (2) Political Research Journal 155.","plainTextFormattedCitation":"(Romli, 2018)","previouslyFormattedCitation":"(Romli, 2018)"},"properties":{"noteIndex":0},"schema":"https://github.com/citation-style-language/schema/raw/master/csl-citation.json"}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noProof/>
        </w:rPr>
        <w:t xml:space="preserve">Lili Romli, "Direct regional head elections, Single Candidates and the Future of Local Democracy", (2018) 15 (2) Political </w:t>
      </w:r>
      <w:r w:rsidR="00B52B35">
        <w:rPr>
          <w:rFonts w:ascii="Calibri Light" w:hAnsi="Calibri Light"/>
          <w:noProof/>
        </w:rPr>
        <w:lastRenderedPageBreak/>
        <w:t>Research Journal 155.</w:t>
      </w:r>
      <w:r w:rsidR="00B52B35">
        <w:rPr>
          <w:rStyle w:val="FootnoteReference"/>
          <w:rFonts w:ascii="Calibri Light" w:hAnsi="Calibri Light"/>
        </w:rPr>
        <w:fldChar w:fldCharType="end"/>
      </w:r>
      <w:r w:rsidRPr="00E25AAA">
        <w:rPr>
          <w:rFonts w:ascii="Calibri Light" w:hAnsi="Calibri Light"/>
        </w:rPr>
        <w:t xml:space="preserve"> The requirements to run as a candidate for regional head from the independent path are regulated in Article 41 paragraph (1) of Law no. 10 of 2016. This article states that candidate pairs from the independent path must get support from the people by attaching proof of identity cards (with a certain percentage of the registered population from the previous election). Individual candidates must be able to present their potential supporters to the PPS office no later than three days after the PPS was unable to meet these supporters when administrative verification and factual verification were carried out (by using the census method and meeting directly with each candidate's supporters). If a pair of candidates is unable to present a candidate's supporters in factual verification, then the candidate's support is declared ineligible. This is what can then make an individual candidate unable to meet the administrative requirements, so that he is canceled as a candidate in the election process</w:t>
      </w:r>
      <w:r w:rsidRPr="00E25AAA">
        <w:rPr>
          <w:rFonts w:ascii="Calibri Light" w:hAnsi="Calibri Light"/>
          <w:color w:val="000000" w:themeColor="text1"/>
        </w:rPr>
        <w:t>.</w:t>
      </w:r>
    </w:p>
    <w:p w14:paraId="6A522370" w14:textId="77777777" w:rsidR="00C176CD" w:rsidRPr="00E012BD" w:rsidRDefault="00C176CD" w:rsidP="00A85FBA">
      <w:pPr>
        <w:spacing w:before="120" w:after="0" w:line="240" w:lineRule="auto"/>
        <w:jc w:val="both"/>
        <w:rPr>
          <w:rFonts w:asciiTheme="majorHAnsi" w:hAnsiTheme="majorHAnsi" w:cstheme="majorHAnsi"/>
          <w:color w:val="C00000"/>
          <w:sz w:val="24"/>
          <w:szCs w:val="24"/>
          <w:lang w:val="id-ID"/>
        </w:rPr>
      </w:pPr>
    </w:p>
    <w:p w14:paraId="6C267E64" w14:textId="77777777" w:rsidR="00C176CD" w:rsidRPr="00E012BD" w:rsidRDefault="00C176CD" w:rsidP="00C176CD">
      <w:pPr>
        <w:pStyle w:val="Default"/>
        <w:numPr>
          <w:ilvl w:val="0"/>
          <w:numId w:val="17"/>
        </w:numPr>
        <w:ind w:left="426" w:hanging="426"/>
        <w:jc w:val="both"/>
        <w:rPr>
          <w:rFonts w:ascii="Calibri Light" w:eastAsia="Times New Roman" w:hAnsi="Calibri Light"/>
          <w:b/>
          <w:color w:val="C00000"/>
          <w:sz w:val="28"/>
          <w:lang w:eastAsia="id-ID"/>
        </w:rPr>
      </w:pPr>
      <w:r w:rsidRPr="00E012BD">
        <w:rPr>
          <w:rFonts w:ascii="Calibri Light" w:eastAsia="Times New Roman" w:hAnsi="Calibri Light"/>
          <w:b/>
          <w:color w:val="C00000"/>
          <w:sz w:val="28"/>
          <w:lang w:eastAsia="id-ID"/>
        </w:rPr>
        <w:t xml:space="preserve">The Increase in the Number of Single Candidates is Identical to </w:t>
      </w:r>
      <w:proofErr w:type="gramStart"/>
      <w:r w:rsidRPr="00E012BD">
        <w:rPr>
          <w:rFonts w:ascii="Calibri Light" w:eastAsia="Times New Roman" w:hAnsi="Calibri Light"/>
          <w:b/>
          <w:color w:val="C00000"/>
          <w:sz w:val="28"/>
          <w:lang w:eastAsia="id-ID"/>
        </w:rPr>
        <w:t>the  Democratic</w:t>
      </w:r>
      <w:proofErr w:type="gramEnd"/>
      <w:r w:rsidRPr="00E012BD">
        <w:rPr>
          <w:rFonts w:ascii="Calibri Light" w:eastAsia="Times New Roman" w:hAnsi="Calibri Light"/>
          <w:b/>
          <w:color w:val="C00000"/>
          <w:sz w:val="28"/>
          <w:lang w:eastAsia="id-ID"/>
        </w:rPr>
        <w:t xml:space="preserve"> Backsliding Values</w:t>
      </w:r>
    </w:p>
    <w:p w14:paraId="1BCBA217" w14:textId="77777777" w:rsidR="00C176CD" w:rsidRDefault="00C176CD" w:rsidP="00C176CD">
      <w:pPr>
        <w:pStyle w:val="Default"/>
        <w:jc w:val="both"/>
        <w:rPr>
          <w:rFonts w:ascii="Calibri Light" w:eastAsia="Times New Roman" w:hAnsi="Calibri Light"/>
          <w:b/>
          <w:color w:val="auto"/>
          <w:sz w:val="28"/>
          <w:lang w:val="id-ID" w:eastAsia="id-ID"/>
        </w:rPr>
      </w:pPr>
    </w:p>
    <w:p w14:paraId="6E160539" w14:textId="3A43B831" w:rsidR="00C176CD" w:rsidRPr="00E25AAA" w:rsidRDefault="00C176CD" w:rsidP="0061663E">
      <w:pPr>
        <w:pStyle w:val="Default"/>
        <w:jc w:val="both"/>
        <w:rPr>
          <w:rFonts w:ascii="Calibri Light" w:hAnsi="Calibri Light"/>
        </w:rPr>
      </w:pPr>
      <w:r w:rsidRPr="00E25AAA">
        <w:rPr>
          <w:rFonts w:ascii="Calibri Light" w:eastAsia="Times New Roman" w:hAnsi="Calibri Light"/>
          <w:color w:val="auto"/>
          <w:lang w:eastAsia="id-ID"/>
        </w:rPr>
        <w:t xml:space="preserve">Huntington said that the main procedure in democracy is competitive selection of leaders by the people who will be led. Substantially, democracy is defined as a government organized from, by and for the people. This means that it is the people who hold the highest power in this </w:t>
      </w:r>
      <w:proofErr w:type="spellStart"/>
      <w:r w:rsidRPr="00E25AAA">
        <w:rPr>
          <w:rFonts w:ascii="Calibri Light" w:eastAsia="Times New Roman" w:hAnsi="Calibri Light"/>
          <w:color w:val="auto"/>
          <w:lang w:eastAsia="id-ID"/>
        </w:rPr>
        <w:t>matter.</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{"citationItems":[{"id":"ITEM-1","itemData":{"author":[{"dropping-particle":"","family":"Huntington","given":"Samuel P","non-dropping-particle":"","parse-names":false,"suffix":""}],"container-title":"Democracy in the Americas: Stopping the Pendulum","id":"ITEM-1","issued":{"date-parts":[["1989"]]},"page":"11-28","publisher":"Holmes and Meier New York","title":"The modest meaning of democracy","type":"article-journal"},"uris":["http://www.mendeley.com/documents/?uuid=5eb90da4-e7fa-484a-a1d3-29afe5fe5ade"]}],"mendeley":{"formattedCitation":"(Huntington, 1989)","manualFormatting":"Huntington, The Modest Meaning of Democracy’, (Holmes and Meier 1989) 15.","plainTextFormattedCitation":"(Huntington, 1989)","previouslyFormattedCitation":"(Huntington, 1989)"},"properties":{"noteIndex":0},"schema":"https://github.com/citation-style-language/schema/raw/master/csl-citation.json"}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Huntington</w:t>
      </w:r>
      <w:proofErr w:type="spellEnd"/>
      <w:r w:rsidR="00B52B35">
        <w:rPr>
          <w:rFonts w:ascii="Calibri Light" w:hAnsi="Calibri Light"/>
          <w:b/>
          <w:bCs/>
          <w:noProof/>
        </w:rPr>
        <w:t>, The Modest Meaning of Democracy’, (Holmes and Meier 1989) 15.</w:t>
      </w:r>
      <w:r w:rsidR="00B52B35">
        <w:rPr>
          <w:rStyle w:val="FootnoteReference"/>
          <w:rFonts w:ascii="Calibri Light" w:hAnsi="Calibri Light"/>
        </w:rPr>
        <w:fldChar w:fldCharType="end"/>
      </w:r>
      <w:r w:rsidRPr="00E25AAA">
        <w:rPr>
          <w:rFonts w:ascii="Calibri Light" w:hAnsi="Calibri Light"/>
        </w:rPr>
        <w:t xml:space="preserve"> In line with Huntington, Schumpeter defines democracy as a system for making political decisions in which individuals get the power to decide through competitive battles to win people's </w:t>
      </w:r>
      <w:proofErr w:type="spellStart"/>
      <w:r w:rsidRPr="00E25AAA">
        <w:rPr>
          <w:rFonts w:ascii="Calibri Light" w:hAnsi="Calibri Light"/>
        </w:rPr>
        <w:t>votes.</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{"citationItems":[{"id":"ITEM-1","itemData":{"author":[{"dropping-particle":"","family":"Schumpeter","given":"","non-dropping-particle":"","parse-names":false,"suffix":""}],"id":"ITEM-1","issued":{"date-parts":[["1974"]]},"publisher":"Harper","title":"Capitalism, Socialism and Democracy","type":"book"},"uris":["http://www.mendeley.com/documents/?uuid=1bebe8cc-d002-4f12-ac20-1cd164e7eb42"]}],"mendeley":{"formattedCitation":"(Schumpeter, 1974)","manualFormatting":"Schumpeter, Capitalism, Socialism and Democracy (Harper, 1974)269.","plainTextFormattedCitation":"(Schumpeter, 1974)","previouslyFormattedCitation":"(Schumpeter, 1974)"},"properties":{"noteIndex":0},"schema":"https://github.com/citation-style-language/schema/raw/master/csl-citation.json"}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noProof/>
        </w:rPr>
        <w:t>Schumpeter</w:t>
      </w:r>
      <w:proofErr w:type="spellEnd"/>
      <w:r w:rsidR="00B52B35">
        <w:rPr>
          <w:rFonts w:ascii="Calibri Light" w:hAnsi="Calibri Light"/>
          <w:noProof/>
        </w:rPr>
        <w:t>, Capitalism, Socialism and Democracy (Harper, 1974)269.</w:t>
      </w:r>
      <w:r w:rsidR="00B52B35">
        <w:rPr>
          <w:rStyle w:val="FootnoteReference"/>
          <w:rFonts w:ascii="Calibri Light" w:hAnsi="Calibri Light"/>
        </w:rPr>
        <w:fldChar w:fldCharType="end"/>
      </w:r>
    </w:p>
    <w:p w14:paraId="5DD356BD" w14:textId="77777777" w:rsidR="0061663E" w:rsidRDefault="0061663E" w:rsidP="0061663E">
      <w:pPr>
        <w:pStyle w:val="Default"/>
        <w:jc w:val="both"/>
        <w:rPr>
          <w:rFonts w:ascii="Calibri Light" w:hAnsi="Calibri Light"/>
          <w:lang w:val="id-ID"/>
        </w:rPr>
      </w:pPr>
    </w:p>
    <w:p w14:paraId="0FB37465" w14:textId="1C22FC5B" w:rsidR="00C176CD" w:rsidRPr="00E25AAA" w:rsidRDefault="00C176CD" w:rsidP="0061663E">
      <w:pPr>
        <w:pStyle w:val="Default"/>
        <w:jc w:val="both"/>
        <w:rPr>
          <w:rFonts w:ascii="Calibri Light" w:hAnsi="Calibri Light"/>
        </w:rPr>
      </w:pPr>
      <w:r w:rsidRPr="00E25AAA">
        <w:rPr>
          <w:rFonts w:ascii="Calibri Light" w:hAnsi="Calibri Light"/>
        </w:rPr>
        <w:t xml:space="preserve">Lincoln said democracy is a form of government in which political power and the highest sovereignty rests in the hands of the </w:t>
      </w:r>
      <w:proofErr w:type="spellStart"/>
      <w:r w:rsidRPr="00E25AAA">
        <w:rPr>
          <w:rFonts w:ascii="Calibri Light" w:hAnsi="Calibri Light"/>
        </w:rPr>
        <w:t>people.</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{"citationItems":[{"id":"ITEM-1","itemData":{"ISBN":"9795268546","author":[{"dropping-particle":"","family":"Nurtjahjo","given":"Hendro","non-dropping-particle":"","parse-names":false,"suffix":""}],"id":"ITEM-1","issued":{"date-parts":[["2006"]]},"publisher":"Bumi Aksara","title":"Filsafat demokrasi","type":"book"},"uris":["http://www.mendeley.com/documents/?uuid=ade30c93-014b-41d6-9b01-e93f65e0d8c3"]}],"mendeley":{"formattedCitation":"(Nurtjahjo, 2006)","manualFormatting":"Nurtjahjo, Philosophy of Democracy, Jakarta (Bumi Aksara 2006) 74.","plainTextFormattedCitation":"(Nurtjahjo, 2006)","previouslyFormattedCitation":"(Nurtjahjo, 2006)"},"properties":{"noteIndex":0},"schema":"https://github.com/citation-style-language/schema/raw/master/csl-citation.json"}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Nurtjahjo</w:t>
      </w:r>
      <w:proofErr w:type="spellEnd"/>
      <w:r w:rsidR="00B52B35">
        <w:rPr>
          <w:rFonts w:ascii="Calibri Light" w:hAnsi="Calibri Light"/>
          <w:b/>
          <w:bCs/>
          <w:noProof/>
        </w:rPr>
        <w:t>, Philosophy of Democracy, Jakarta (Bumi Aksara 2006) 74.</w:t>
      </w:r>
      <w:r w:rsidR="00B52B35">
        <w:rPr>
          <w:rStyle w:val="FootnoteReference"/>
          <w:rFonts w:ascii="Calibri Light" w:hAnsi="Calibri Light"/>
        </w:rPr>
        <w:fldChar w:fldCharType="end"/>
      </w:r>
      <w:r w:rsidRPr="00E25AAA">
        <w:rPr>
          <w:rFonts w:ascii="Calibri Light" w:hAnsi="Calibri Light"/>
        </w:rPr>
        <w:t xml:space="preserve"> The sovereignty of the people means that the people determine the style and mode of government and the goals to be </w:t>
      </w:r>
      <w:proofErr w:type="spellStart"/>
      <w:r w:rsidRPr="00E25AAA">
        <w:rPr>
          <w:rFonts w:ascii="Calibri Light" w:hAnsi="Calibri Light"/>
        </w:rPr>
        <w:t>achieved.</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{"citationItems":[{"id":"ITEM-1","itemData":{"ISBN":"2527-9505","author":[{"dropping-particle":"","family":"Syafei","given":"Mohammad","non-dropping-particle":"","parse-names":false,"suffix":""}],"id":"ITEM-1","issued":{"date-parts":[["0"]]},"publisher":"Tadulako University","title":"Tinjauan Atas Putusan Mahkamah Konstitusi No: 100/puu-xiii/2015 Tentang Calon Tunggal Dalam Pemilihan Kepala Daerah Dan Wakil Kepala Daerah","type":"article"},"uris":["http://www.mendeley.com/documents/?uuid=2d1af9d2-e8f5-4613-9d93-c8943d0be27a"]}],"mendeley":{"formattedCitation":"(Syafei, n.d.)","manualFormatting":"Mohammad Syafei, \"Review of the Decision of the Constitutional Court No: 100 / PUUXIII / 2015 on Single Candidates in Regional Head and Deputy Regional Head Elections\" (2016) 4 (5) Journal of Legal Opinion 5.","plainTextFormattedCitation":"(Syafei, n.d.)","previouslyFormattedCitation":"(Syafei, n.d.)"},"properties":{"noteIndex":0},"schema":"https://github.com/citation-style-language/schema/raw/master/csl-citation.json"}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Mohammad</w:t>
      </w:r>
      <w:proofErr w:type="spellEnd"/>
      <w:r w:rsidR="00B52B35">
        <w:rPr>
          <w:rFonts w:ascii="Calibri Light" w:hAnsi="Calibri Light"/>
          <w:b/>
          <w:bCs/>
          <w:noProof/>
        </w:rPr>
        <w:t xml:space="preserve"> Syafei, "Review of the Decision of the Constitutional Court No: 100 / PUUXIII / 2015 on Single Candidates in Regional Head and Deputy Regional Head Elections" (2016) 4 (5) Journal of Legal Opinion 5.</w:t>
      </w:r>
      <w:r w:rsidR="00B52B35">
        <w:rPr>
          <w:rStyle w:val="FootnoteReference"/>
          <w:rFonts w:ascii="Calibri Light" w:hAnsi="Calibri Light"/>
        </w:rPr>
        <w:fldChar w:fldCharType="end"/>
      </w:r>
      <w:r w:rsidRPr="00E25AAA">
        <w:rPr>
          <w:rFonts w:ascii="Calibri Light" w:hAnsi="Calibri Light"/>
        </w:rPr>
        <w:t xml:space="preserve"> Hix said democracy is about political equality and providing equal voices for everyone to help determine how a country should be governed or run.</w:t>
      </w:r>
      <w:r w:rsidRPr="00E25AAA">
        <w:rPr>
          <w:rStyle w:val="FootnoteReference"/>
          <w:rFonts w:ascii="Calibri Light" w:hAnsi="Calibri Light"/>
        </w:rPr>
        <w:footnoteReference w:id="4"/>
      </w:r>
    </w:p>
    <w:p w14:paraId="7284F119" w14:textId="77777777" w:rsidR="0061663E" w:rsidRDefault="0061663E" w:rsidP="0061663E">
      <w:pPr>
        <w:pStyle w:val="Default"/>
        <w:jc w:val="both"/>
        <w:rPr>
          <w:rFonts w:ascii="Calibri Light" w:hAnsi="Calibri Light"/>
          <w:lang w:val="id-ID"/>
        </w:rPr>
      </w:pPr>
    </w:p>
    <w:p w14:paraId="712244F0" w14:textId="660E4FD5" w:rsidR="00C176CD" w:rsidRPr="00E25AAA" w:rsidRDefault="00C176CD" w:rsidP="0061663E">
      <w:pPr>
        <w:pStyle w:val="Default"/>
        <w:jc w:val="both"/>
        <w:rPr>
          <w:rFonts w:ascii="Calibri Light" w:hAnsi="Calibri Light"/>
        </w:rPr>
      </w:pPr>
      <w:r w:rsidRPr="00E25AAA">
        <w:rPr>
          <w:rFonts w:ascii="Calibri Light" w:hAnsi="Calibri Light"/>
        </w:rPr>
        <w:t xml:space="preserve">There are several characteristics that must be fulfilled by a country in order to be said to be a democratic country. </w:t>
      </w:r>
      <w:proofErr w:type="spellStart"/>
      <w:r w:rsidRPr="00E25AAA">
        <w:rPr>
          <w:rFonts w:ascii="Calibri Light" w:hAnsi="Calibri Light"/>
        </w:rPr>
        <w:t>Lijphard</w:t>
      </w:r>
      <w:proofErr w:type="spellEnd"/>
      <w:r w:rsidRPr="00E25AAA">
        <w:rPr>
          <w:rFonts w:ascii="Calibri Light" w:hAnsi="Calibri Light"/>
        </w:rPr>
        <w:t xml:space="preserve"> said these characteristics include: 1. There is freedom in forming or joining as a member of a certain group / association. 2. There is freedom in expressing opinions. 3. There is a right to vote in election activities. 4. There is an opportunity to choose and be selected. 5. There is a right for activists to carry out campaign activities to gain support or votes. 6. There is a free and honest election. 7. </w:t>
      </w:r>
      <w:r w:rsidRPr="00E25AAA">
        <w:rPr>
          <w:rFonts w:ascii="Calibri Light" w:hAnsi="Calibri Light"/>
        </w:rPr>
        <w:lastRenderedPageBreak/>
        <w:t xml:space="preserve">The availability of various information that can be accessed, and 8. There is accountability of all institutions involved in formulating policies related to the wishes of the </w:t>
      </w:r>
      <w:proofErr w:type="spellStart"/>
      <w:r w:rsidRPr="00E25AAA">
        <w:rPr>
          <w:rFonts w:ascii="Calibri Light" w:hAnsi="Calibri Light"/>
        </w:rPr>
        <w:t>people.</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{"citationItems":[{"id":"ITEM-1","itemData":{"author":[{"dropping-particle":"","family":"Kartiko","given":"Galuh","non-dropping-particle":"","parse-names":false,"suffix":""}],"container-title":"KONSTITUSI Jurnal","id":"ITEM-1","issue":"1","issued":{"date-parts":[["2009"]]},"page":"37","title":"Sistem Pemilu dalam Perspektif Demokrasi di Indonesia","type":"article-journal","volume":"2"},"uris":["http://www.mendeley.com/documents/?uuid=9abb7af6-da65-4536-8446-fdfbe632bdcb"]}],"mendeley":{"formattedCitation":"(Kartiko, 2009)","manualFormatting":"Kartiko G.,\" Election System in the Perspective of Democracy in Indonesia (2009) II (1) PKK Constitutional Journal Kanjuruhan University Malang, Faculty of Law, Kanjuruhan University Malang 3.","plainTextFormattedCitation":"(Kartiko, 2009)","previouslyFormattedCitation":"(Kartiko, 2009)"},"properties":{"noteIndex":0},"schema":"https://github.com/citation-style-language/schema/raw/master/csl-citation.json"}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noProof/>
        </w:rPr>
        <w:t>Kartiko</w:t>
      </w:r>
      <w:proofErr w:type="spellEnd"/>
      <w:r w:rsidR="00B52B35">
        <w:rPr>
          <w:rFonts w:ascii="Calibri Light" w:hAnsi="Calibri Light"/>
          <w:noProof/>
        </w:rPr>
        <w:t xml:space="preserve"> G.," Election System in the Perspective of Democracy in Indonesia (2009) II (1) PKK Constitutional Journal Kanjuruhan University Malang, Faculty of Law, Kanjuruhan University Malang 3.</w:t>
      </w:r>
      <w:r w:rsidR="00B52B35">
        <w:rPr>
          <w:rStyle w:val="FootnoteReference"/>
          <w:rFonts w:ascii="Calibri Light" w:hAnsi="Calibri Light"/>
        </w:rPr>
        <w:fldChar w:fldCharType="end"/>
      </w:r>
      <w:r w:rsidRPr="00E25AAA">
        <w:rPr>
          <w:rFonts w:ascii="Calibri Light" w:hAnsi="Calibri Light"/>
        </w:rPr>
        <w:t xml:space="preserve"> All of these characteristics have actually been regulated in the 1945 Constitution of the Republic of Indonesia, even explicitly regulated in Article 1 paragraph (2) which emphasizes that sovereignty is in the hands of the people.</w:t>
      </w:r>
    </w:p>
    <w:p w14:paraId="4ABBAAF1" w14:textId="77777777" w:rsidR="0061663E" w:rsidRDefault="0061663E" w:rsidP="0061663E">
      <w:pPr>
        <w:pStyle w:val="Default"/>
        <w:jc w:val="both"/>
        <w:rPr>
          <w:rFonts w:ascii="Calibri Light" w:hAnsi="Calibri Light"/>
          <w:lang w:val="id-ID"/>
        </w:rPr>
      </w:pPr>
    </w:p>
    <w:p w14:paraId="1C99ADDA" w14:textId="04E44FCE" w:rsidR="00C176CD" w:rsidRPr="00E25AAA" w:rsidRDefault="00C176CD" w:rsidP="0061663E">
      <w:pPr>
        <w:pStyle w:val="Default"/>
        <w:jc w:val="both"/>
        <w:rPr>
          <w:rFonts w:ascii="Calibri Light" w:hAnsi="Calibri Light"/>
        </w:rPr>
      </w:pPr>
      <w:r w:rsidRPr="00E25AAA">
        <w:rPr>
          <w:rFonts w:ascii="Calibri Light" w:hAnsi="Calibri Light"/>
        </w:rPr>
        <w:t xml:space="preserve">The holding of general elections and regional head elections aims to organize a democratic process in a country. </w:t>
      </w:r>
      <w:proofErr w:type="spellStart"/>
      <w:r w:rsidRPr="00E25AAA">
        <w:rPr>
          <w:rFonts w:ascii="Calibri Light" w:hAnsi="Calibri Light"/>
        </w:rPr>
        <w:t>Pamungkas</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{"citationItems":[{"id":"ITEM-1","itemData":{"author":[{"dropping-particle":"","family":"Pamungkas","given":"Sigit","non-dropping-particle":"","parse-names":false,"suffix":""}],"container-title":"Laboratorium Jurusan Ilmu Pemerintahan dan Jurusan Ilmu Pemerintahan Fisipol UGM, Yogyakarta","id":"ITEM-1","issued":{"date-parts":[["2009"]]},"title":"Perihal Pemilihan umum","type":"article-journal"},"uris":["http://www.mendeley.com/documents/?uuid=7f13cdf0-5152-4eb0-97ab-3ecff6834cd5"]}],"mendeley":{"formattedCitation":"(Pamungkas, 2009)","manualFormatting":"Pamungkas, Regarding Elections (Laboratory of the Department of Government, Faculty of Social and Political Sciences UGM, 2009)5.","plainTextFormattedCitation":"(Pamungkas, 2009)","previouslyFormattedCitation":"(Pamungkas, 2009)"},"properties":{"noteIndex":0},"schema":"https://github.com/citation-style-language/schema/raw/master/csl-citation.json"}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noProof/>
        </w:rPr>
        <w:t>Pamungkas</w:t>
      </w:r>
      <w:proofErr w:type="spellEnd"/>
      <w:r w:rsidR="00B52B35">
        <w:rPr>
          <w:rFonts w:ascii="Calibri Light" w:hAnsi="Calibri Light"/>
          <w:noProof/>
        </w:rPr>
        <w:t>, Regarding Elections (Laboratory of the Department of Government, Faculty of Social and Political Sciences UGM, 2009)5.</w:t>
      </w:r>
      <w:r w:rsidR="00B52B35">
        <w:rPr>
          <w:rStyle w:val="FootnoteReference"/>
          <w:rFonts w:ascii="Calibri Light" w:hAnsi="Calibri Light"/>
        </w:rPr>
        <w:fldChar w:fldCharType="end"/>
      </w:r>
      <w:r w:rsidRPr="00E25AAA">
        <w:rPr>
          <w:rFonts w:ascii="Calibri Light" w:hAnsi="Calibri Light"/>
        </w:rPr>
        <w:t xml:space="preserve"> said there are several functions of general elections, including: 1. To regulate the procedures for someone when he is elected to be a member of the people's representative body or to become the head of government, 2. As a mechanism for the replacement or circulation of the ruling elite, 3. In the function of political representation, elections are a mechanism democratic for the people to determine representatives who are trusted to sit in the government and legislative institutions, 4. As a means of political legitimacy so that the legitimacy of the ruling government can be upheld, and 5. As a means of political education for the people.</w:t>
      </w:r>
    </w:p>
    <w:p w14:paraId="4EAF56EA" w14:textId="77777777" w:rsidR="0061663E" w:rsidRDefault="0061663E" w:rsidP="0061663E">
      <w:pPr>
        <w:pStyle w:val="Default"/>
        <w:jc w:val="both"/>
        <w:rPr>
          <w:rFonts w:ascii="Calibri Light" w:hAnsi="Calibri Light"/>
          <w:lang w:val="id-ID"/>
        </w:rPr>
      </w:pPr>
    </w:p>
    <w:p w14:paraId="37A63D3A" w14:textId="77777777" w:rsidR="00C176CD" w:rsidRPr="00E25AAA" w:rsidRDefault="00C176CD" w:rsidP="0061663E">
      <w:pPr>
        <w:pStyle w:val="Default"/>
        <w:jc w:val="both"/>
        <w:rPr>
          <w:rFonts w:ascii="Calibri Light" w:hAnsi="Calibri Light"/>
        </w:rPr>
      </w:pPr>
      <w:r w:rsidRPr="00E25AAA">
        <w:rPr>
          <w:rFonts w:ascii="Calibri Light" w:hAnsi="Calibri Light"/>
        </w:rPr>
        <w:t xml:space="preserve">The holding of general elections and regional head elections must meet certain criteria in order to be considered a democratic election. Ranney, </w:t>
      </w:r>
      <w:r w:rsidRPr="00E25AAA">
        <w:rPr>
          <w:rStyle w:val="FootnoteReference"/>
          <w:rFonts w:ascii="Calibri Light" w:hAnsi="Calibri Light"/>
        </w:rPr>
        <w:footnoteReference w:id="5"/>
      </w:r>
      <w:r w:rsidRPr="00E25AAA">
        <w:rPr>
          <w:rFonts w:ascii="Calibri Light" w:hAnsi="Calibri Light"/>
        </w:rPr>
        <w:t xml:space="preserve"> as quoted by Karim, said that there are several characteristics that must be fulfilled in order for a general election and regional head election to be said to be democratic, namely: 1. Held regularly, 2. Elections that are meaningful, 3. Freedom to determine candidates, 4. Freedom to know and discuss options, 5. Universal adult voting rights 6. Equal treatment in voting 7. Free voter registration, 8. Election counting and appropriate reporting of results.</w:t>
      </w:r>
    </w:p>
    <w:p w14:paraId="7F87BB53" w14:textId="77777777" w:rsidR="0061663E" w:rsidRDefault="0061663E" w:rsidP="0061663E">
      <w:pPr>
        <w:pStyle w:val="Default"/>
        <w:jc w:val="both"/>
        <w:rPr>
          <w:rFonts w:ascii="Calibri Light" w:hAnsi="Calibri Light"/>
          <w:lang w:val="id-ID"/>
        </w:rPr>
      </w:pPr>
    </w:p>
    <w:p w14:paraId="152A5684" w14:textId="77777777" w:rsidR="00C176CD" w:rsidRPr="00E25AAA" w:rsidRDefault="00C176CD" w:rsidP="0061663E">
      <w:pPr>
        <w:pStyle w:val="Default"/>
        <w:jc w:val="both"/>
        <w:rPr>
          <w:rFonts w:ascii="Calibri Light" w:hAnsi="Calibri Light"/>
          <w:b/>
        </w:rPr>
      </w:pPr>
      <w:r w:rsidRPr="00E25AAA">
        <w:rPr>
          <w:rFonts w:ascii="Calibri Light" w:hAnsi="Calibri Light"/>
        </w:rPr>
        <w:t xml:space="preserve">Based on this, there are several thoughts that can be taken into consideration to arrive at the conclusion that regional head elections with a single candidate are a regression of democratic values. </w:t>
      </w:r>
      <w:r w:rsidRPr="00E25AAA">
        <w:rPr>
          <w:rFonts w:ascii="Calibri Light" w:hAnsi="Calibri Light"/>
          <w:b/>
        </w:rPr>
        <w:t xml:space="preserve">First, </w:t>
      </w:r>
      <w:r w:rsidRPr="00E25AAA">
        <w:rPr>
          <w:rFonts w:ascii="Calibri Light" w:hAnsi="Calibri Light"/>
        </w:rPr>
        <w:t>a single pair of candidates will close the freedom space for the people to elect their candidate for leader. This is because the community is not given an alternative choice to choose a candidate. A single pair of candidates only provides space for the people to vote in agreement and disagree with the candidates appointed by the General Election Commission. Meanwhile, ideally, people are given other alternatives so that they can choose one of the alternatives provided.</w:t>
      </w:r>
    </w:p>
    <w:p w14:paraId="1445C712" w14:textId="77777777" w:rsidR="0061663E" w:rsidRDefault="0061663E" w:rsidP="0061663E">
      <w:pPr>
        <w:pStyle w:val="Default"/>
        <w:jc w:val="both"/>
        <w:rPr>
          <w:rFonts w:ascii="Calibri Light" w:hAnsi="Calibri Light"/>
          <w:b/>
          <w:lang w:val="id-ID"/>
        </w:rPr>
      </w:pPr>
    </w:p>
    <w:p w14:paraId="53F2AB18" w14:textId="77777777" w:rsidR="00C176CD" w:rsidRPr="00E25AAA" w:rsidRDefault="00C176CD" w:rsidP="0061663E">
      <w:pPr>
        <w:pStyle w:val="Default"/>
        <w:jc w:val="both"/>
        <w:rPr>
          <w:rFonts w:ascii="Calibri Light" w:hAnsi="Calibri Light"/>
          <w:b/>
        </w:rPr>
      </w:pPr>
      <w:r w:rsidRPr="00E25AAA">
        <w:rPr>
          <w:rFonts w:ascii="Calibri Light" w:hAnsi="Calibri Light"/>
          <w:b/>
        </w:rPr>
        <w:t>Second, t</w:t>
      </w:r>
      <w:r w:rsidRPr="00E25AAA">
        <w:rPr>
          <w:rFonts w:ascii="Calibri Light" w:hAnsi="Calibri Light"/>
        </w:rPr>
        <w:t xml:space="preserve">he existence of a single pair of candidates in regional head elections can close the freedom space for the people to know and discuss the vision, mission and work program of the single candidate pair. The public cannot discuss and compare a candidate's vision and mission because there is no comparator in the form of other candidates. </w:t>
      </w:r>
      <w:proofErr w:type="gramStart"/>
      <w:r w:rsidRPr="00E25AAA">
        <w:rPr>
          <w:rFonts w:ascii="Calibri Light" w:hAnsi="Calibri Light"/>
        </w:rPr>
        <w:t>Of course</w:t>
      </w:r>
      <w:proofErr w:type="gramEnd"/>
      <w:r w:rsidRPr="00E25AAA">
        <w:rPr>
          <w:rFonts w:ascii="Calibri Light" w:hAnsi="Calibri Light"/>
        </w:rPr>
        <w:t xml:space="preserve"> this is because empty boxes do not have a vision and mission. The </w:t>
      </w:r>
      <w:r w:rsidRPr="00E25AAA">
        <w:rPr>
          <w:rFonts w:ascii="Calibri Light" w:hAnsi="Calibri Light"/>
        </w:rPr>
        <w:lastRenderedPageBreak/>
        <w:t>election of the agree and disagree columns can actually be said to be the coercion of the will wrapped in the name of democracy.</w:t>
      </w:r>
    </w:p>
    <w:p w14:paraId="1F9AA258" w14:textId="77777777" w:rsidR="0061663E" w:rsidRDefault="0061663E" w:rsidP="0061663E">
      <w:pPr>
        <w:pStyle w:val="Default"/>
        <w:jc w:val="both"/>
        <w:rPr>
          <w:rFonts w:ascii="Calibri Light" w:hAnsi="Calibri Light"/>
          <w:b/>
          <w:lang w:val="id-ID"/>
        </w:rPr>
      </w:pPr>
    </w:p>
    <w:p w14:paraId="0A52CFA8" w14:textId="18B30E2E" w:rsidR="004848F3" w:rsidRDefault="00C176CD" w:rsidP="004848F3">
      <w:pPr>
        <w:pStyle w:val="Default"/>
        <w:jc w:val="both"/>
        <w:rPr>
          <w:rFonts w:ascii="Calibri Light" w:hAnsi="Calibri Light"/>
          <w:lang w:val="id-ID"/>
        </w:rPr>
      </w:pPr>
      <w:r w:rsidRPr="00E25AAA">
        <w:rPr>
          <w:rFonts w:ascii="Calibri Light" w:hAnsi="Calibri Light"/>
          <w:b/>
        </w:rPr>
        <w:t xml:space="preserve">Third, </w:t>
      </w:r>
      <w:r w:rsidRPr="00E25AAA">
        <w:rPr>
          <w:rFonts w:ascii="Calibri Light" w:hAnsi="Calibri Light"/>
        </w:rPr>
        <w:t xml:space="preserve">a single candidate in the regional head election can be said to be a violation of human rights because it has the potential to close opportunities for the lower middle class and those who do not have large capital to be able to compete in regional head elections (no competition). Although one of the considerations of the Constitutional Court in issuing decision no. 100 / PUU-XIII / 2015 is to prevent the violation of the human rights of citizens who wish to nominate regional heads, but on the other hand, the Constitutional Court's decision also violates human rights, namely the rights of the lower middle class who wish to compete in regional head elections but could not go forward due to limited funds to buy boats and heavy requirements that must be met if you want to advance through the independent route. </w:t>
      </w:r>
      <w:proofErr w:type="spellStart"/>
      <w:r w:rsidRPr="00E25AAA">
        <w:rPr>
          <w:rFonts w:ascii="Calibri Light" w:hAnsi="Calibri Light"/>
        </w:rPr>
        <w:t>Yanu</w:t>
      </w:r>
      <w:proofErr w:type="spellEnd"/>
      <w:r w:rsidRPr="00E25AAA">
        <w:rPr>
          <w:rFonts w:ascii="Calibri Light" w:hAnsi="Calibri Light"/>
        </w:rPr>
        <w:t xml:space="preserve"> Setiawan said that the phenomenon of a single candidate has become an anomaly because of a situation imposed by the state in order to realize the political rights of citizens, so that only political parties and upper class people who have large capital can participate in regional head </w:t>
      </w:r>
      <w:proofErr w:type="spellStart"/>
      <w:r w:rsidRPr="00E25AAA">
        <w:rPr>
          <w:rFonts w:ascii="Calibri Light" w:hAnsi="Calibri Light"/>
        </w:rPr>
        <w:t>elections.</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{"citationItems":[{"id":"ITEM-1","itemData":{"author":[{"dropping-particle":"","family":"Setiawan","given":"Yanu","non-dropping-particle":"","parse-names":false,"suffix":""}],"container-title":"Badan Penelitian dan Pengrmbangan Hukum dan HAM","id":"ITEM-1","issue":"2","issued":{"date-parts":[["2018"]]},"page":"103-119","title":"Anomali Calon Tunggal dalam Pelaksanaan Pemilihan Kepala Daerah Serentak Terhadap Perspektif Hak Memilih dan Dipilih","type":"article-journal","volume":"9"},"uris":["http://www.mendeley.com/documents/?uuid=99de86b1-3f9f-4b2e-8be2-5bb0c6c65345"]}],"mendeley":{"formattedCitation":"(Setiawan, 2018)","manualFormatting":"Yanu Setiawan, Single Candidate Anomaly in the Implementation of Concurrent Regional Head Elections Against the Perspective of the Right to Vote and be Elected, (Research and Development Agency for Law and Human Rights 2018) 81.","plainTextFormattedCitation":"(Setiawan, 2018)","previouslyFormattedCitation":"(Setiawan, 2018)"},"properties":{"noteIndex":0},"schema":"https://github.com/citation-style-language/schema/raw/master/csl-citation.json"}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Yanu</w:t>
      </w:r>
      <w:proofErr w:type="spellEnd"/>
      <w:r w:rsidR="00B52B35">
        <w:rPr>
          <w:rFonts w:ascii="Calibri Light" w:hAnsi="Calibri Light"/>
          <w:b/>
          <w:bCs/>
          <w:noProof/>
        </w:rPr>
        <w:t xml:space="preserve"> Setiawan, Single Candidate Anomaly in the Implementation of Concurrent Regional Head Elections Against the Perspective of the Right to Vote and be Elected, (Research and Development Agency for Law and Human Rights 2018) 81.</w:t>
      </w:r>
      <w:r w:rsidR="00B52B35">
        <w:rPr>
          <w:rStyle w:val="FootnoteReference"/>
          <w:rFonts w:ascii="Calibri Light" w:hAnsi="Calibri Light"/>
        </w:rPr>
        <w:fldChar w:fldCharType="end"/>
      </w:r>
      <w:r w:rsidRPr="00E25AAA">
        <w:rPr>
          <w:rFonts w:ascii="Calibri Light" w:hAnsi="Calibri Light"/>
        </w:rPr>
        <w:t xml:space="preserve"> The Constitutional Court decision only considers the political rights of only a small proportion of citizens, and ignores the political rights of Indonesian citizens, most of whom are citizens of the lower middle class. Lower </w:t>
      </w:r>
      <w:proofErr w:type="gramStart"/>
      <w:r w:rsidRPr="00E25AAA">
        <w:rPr>
          <w:rFonts w:ascii="Calibri Light" w:hAnsi="Calibri Light"/>
        </w:rPr>
        <w:t>middle class</w:t>
      </w:r>
      <w:proofErr w:type="gramEnd"/>
      <w:r w:rsidRPr="00E25AAA">
        <w:rPr>
          <w:rFonts w:ascii="Calibri Light" w:hAnsi="Calibri Light"/>
        </w:rPr>
        <w:t xml:space="preserve"> citizens will forever be unable to become candidates for regional head because they have been hampered in such a way by regulations that do not provide space and accommodate their interests to participate in and participate in the political sphere. </w:t>
      </w:r>
      <w:proofErr w:type="spellStart"/>
      <w:r w:rsidRPr="00E25AAA">
        <w:rPr>
          <w:rFonts w:ascii="Calibri Light" w:hAnsi="Calibri Light"/>
        </w:rPr>
        <w:t>Agus</w:t>
      </w:r>
      <w:proofErr w:type="spellEnd"/>
      <w:r w:rsidRPr="00E25AAA">
        <w:rPr>
          <w:rFonts w:ascii="Calibri Light" w:hAnsi="Calibri Light"/>
        </w:rPr>
        <w:t xml:space="preserve"> </w:t>
      </w:r>
      <w:proofErr w:type="spellStart"/>
      <w:r w:rsidRPr="00E25AAA">
        <w:rPr>
          <w:rFonts w:ascii="Calibri Light" w:hAnsi="Calibri Light"/>
        </w:rPr>
        <w:t>Sjafari</w:t>
      </w:r>
      <w:proofErr w:type="spellEnd"/>
      <w:r w:rsidRPr="00E25AAA">
        <w:rPr>
          <w:rFonts w:ascii="Calibri Light" w:hAnsi="Calibri Light"/>
        </w:rPr>
        <w:t xml:space="preserve"> said that regional head elections with a single candidate are actually not an embodiment of a democratic process that embodies full participation and contestation. Regional head elections with a single candidate can even be said to have locked from the start the opportunity for independent candidates to be able to participate in regional head elections due to the heavy administrative requirements that must be met.</w:t>
      </w:r>
    </w:p>
    <w:p w14:paraId="25F510A9" w14:textId="77777777" w:rsidR="004848F3" w:rsidRPr="004848F3" w:rsidRDefault="004848F3" w:rsidP="004848F3">
      <w:pPr>
        <w:pStyle w:val="Default"/>
        <w:jc w:val="both"/>
        <w:rPr>
          <w:rFonts w:ascii="Calibri Light" w:hAnsi="Calibri Light"/>
          <w:lang w:val="id-ID"/>
        </w:rPr>
      </w:pPr>
    </w:p>
    <w:p w14:paraId="458CF8D0" w14:textId="0D0E858D" w:rsidR="004848F3" w:rsidRPr="004848F3" w:rsidRDefault="004848F3" w:rsidP="004848F3">
      <w:pPr>
        <w:pStyle w:val="Default"/>
        <w:jc w:val="both"/>
        <w:rPr>
          <w:rFonts w:asciiTheme="majorHAnsi" w:hAnsiTheme="majorHAnsi"/>
          <w:lang w:val="id-ID"/>
        </w:rPr>
      </w:pPr>
      <w:r w:rsidRPr="004848F3">
        <w:rPr>
          <w:rFonts w:asciiTheme="majorHAnsi" w:hAnsiTheme="majorHAnsi" w:cs="BookAntiqua"/>
          <w:szCs w:val="22"/>
          <w:lang w:val="id-ID" w:bidi="ar-SA"/>
        </w:rPr>
        <w:t>In line with the matter, Diana Conyers</w:t>
      </w:r>
      <w:r>
        <w:rPr>
          <w:rStyle w:val="FootnoteReference"/>
          <w:rFonts w:asciiTheme="majorHAnsi" w:hAnsiTheme="majorHAnsi" w:cs="BookAntiqua"/>
          <w:szCs w:val="22"/>
          <w:lang w:val="id-ID" w:bidi="ar-SA"/>
        </w:rPr>
        <w:footnoteReference w:id="6"/>
      </w:r>
      <w:r w:rsidRPr="004848F3">
        <w:rPr>
          <w:rFonts w:asciiTheme="majorHAnsi" w:hAnsiTheme="majorHAnsi" w:cs="BookAntiqua"/>
          <w:szCs w:val="22"/>
          <w:lang w:val="id-ID" w:bidi="ar-SA"/>
        </w:rPr>
        <w:t xml:space="preserve"> explains 3 necessary reasons for social participation. First, social participation becomes a useful tool to obtain information about society condition, need, and behavior because without the presence of the society developmental program will fail. Second, society will trust more on the project or program of development if they fail to be involved, from the preparation, planning and implementation processes. It results in a</w:t>
      </w:r>
      <w:r w:rsidRPr="004848F3">
        <w:rPr>
          <w:rFonts w:asciiTheme="majorHAnsi" w:hAnsiTheme="majorHAnsi"/>
          <w:lang w:val="id-ID"/>
        </w:rPr>
        <w:t xml:space="preserve"> </w:t>
      </w:r>
      <w:r w:rsidRPr="004848F3">
        <w:rPr>
          <w:rFonts w:asciiTheme="majorHAnsi" w:hAnsiTheme="majorHAnsi" w:cs="BookAntiqua"/>
          <w:szCs w:val="22"/>
          <w:lang w:val="id-ID" w:bidi="ar-SA"/>
        </w:rPr>
        <w:t>sense of belonging to the developmental project. Third, it supports public participation in many countries for many ideas appear that it is right of democracy when the society take part in developing the society itself.</w:t>
      </w:r>
      <w:r w:rsidR="00B52B35">
        <w:rPr>
          <w:rStyle w:val="FootnoteReference"/>
          <w:rFonts w:asciiTheme="majorHAnsi" w:hAnsiTheme="majorHAnsi" w:cs="BookAntiqua"/>
          <w:szCs w:val="22"/>
          <w:lang w:val="id-ID" w:bidi="ar-SA"/>
        </w:rPr>
        <w:fldChar w:fldCharType="begin" w:fldLock="1"/>
      </w:r>
      <w:r w:rsidR="00B52B35">
        <w:rPr>
          <w:rFonts w:asciiTheme="majorHAnsi" w:hAnsiTheme="majorHAnsi" w:cs="BookAntiqua"/>
          <w:szCs w:val="22"/>
          <w:lang w:val="id-ID" w:bidi="ar-SA"/>
        </w:rPr>
        <w:instrText>ADDIN CSL_CITATION {"citationItems":[{"id":"ITEM-1","itemData":{"ISSN":"2442-9899","author":[{"dropping-particle":"","family":"Iza Rumesten","given":"R S","non-dropping-particle":"","parse-names":false,"suffix":""},{"dropping-particle":"","family":"Febrian","given":"Febrian","non-dropping-particle":"","parse-names":false,"suffix":""},{"dropping-particle":"","family":"Helmanida","given":"Helmanida","non-dropping-particle":"","parse-names":false,"suffix":""},{"dropping-particle":"","family":"Ngadino","given":"Agus","non-dropping-particle":"","parse-names":false,"suffix":""}],"container-title":"Hasanuddin Law Review","id":"ITEM-1","issue":"3","issued":{"date-parts":[["2019"]]},"page":"348-355","title":"Community Participation Arrangements to Prevent Illegal Drilling","type":"article-journal","volume":"4"},"uris":["http://www.mendeley.com/documents/?uuid=fbdc4fd9-2dfd-4478-b7b0-1b68f5791df4"]}],"mendeley":{"formattedCitation":"(Iza Rumesten et al., 2019)","manualFormatting":"Iza Rumesten RS., Febrian, Helmanida, Agus Ngadino., Community Participation Arrangements to Prevent Illegal Drilling, Hasanuddin Law Review, Vol. 4 Issue 3. December 2018. P. 353-354.","plainTextFormattedCitation":"(Iza Rumesten et al., 2019)","previouslyFormattedCitation":"(Iza Rumesten et al., 2019)"},"properties":{"noteIndex":0},"schema":"https://github.com/citation-style-language/schema/raw/master/csl-citation.json"}</w:instrText>
      </w:r>
      <w:r w:rsidR="00B52B35">
        <w:rPr>
          <w:rStyle w:val="FootnoteReference"/>
          <w:rFonts w:asciiTheme="majorHAnsi" w:hAnsiTheme="majorHAnsi" w:cs="BookAntiqua"/>
          <w:szCs w:val="22"/>
          <w:lang w:val="id-ID" w:bidi="ar-SA"/>
        </w:rPr>
        <w:fldChar w:fldCharType="separate"/>
      </w:r>
      <w:r w:rsidR="00B52B35">
        <w:rPr>
          <w:rFonts w:asciiTheme="majorHAnsi" w:hAnsiTheme="majorHAnsi" w:cs="BookAntiqua"/>
          <w:b/>
          <w:bCs/>
          <w:noProof/>
          <w:szCs w:val="22"/>
          <w:lang w:bidi="ar-SA"/>
        </w:rPr>
        <w:t>Iza Rumesten RS., Febrian, Helmanida, Agus Ngadino., Community Participation Arrangements to Prevent Illegal Drilling, Hasanuddin Law Review, Vol. 4 Issue 3. December 2018. P. 353-354.</w:t>
      </w:r>
      <w:r w:rsidR="00B52B35">
        <w:rPr>
          <w:rStyle w:val="FootnoteReference"/>
          <w:rFonts w:asciiTheme="majorHAnsi" w:hAnsiTheme="majorHAnsi" w:cs="BookAntiqua"/>
          <w:szCs w:val="22"/>
          <w:lang w:val="id-ID" w:bidi="ar-SA"/>
        </w:rPr>
        <w:fldChar w:fldCharType="end"/>
      </w:r>
    </w:p>
    <w:p w14:paraId="4C322019" w14:textId="77777777" w:rsidR="0061663E" w:rsidRDefault="0061663E" w:rsidP="0061663E">
      <w:pPr>
        <w:pStyle w:val="Default"/>
        <w:jc w:val="both"/>
        <w:rPr>
          <w:rFonts w:ascii="Calibri Light" w:hAnsi="Calibri Light"/>
          <w:b/>
          <w:color w:val="auto"/>
          <w:lang w:val="id-ID"/>
        </w:rPr>
      </w:pPr>
    </w:p>
    <w:p w14:paraId="3A06456F" w14:textId="77777777" w:rsidR="00C176CD" w:rsidRPr="00E25AAA" w:rsidRDefault="00C176CD" w:rsidP="0061663E">
      <w:pPr>
        <w:pStyle w:val="Default"/>
        <w:jc w:val="both"/>
        <w:rPr>
          <w:rFonts w:ascii="Calibri Light" w:hAnsi="Calibri Light"/>
          <w:color w:val="auto"/>
        </w:rPr>
      </w:pPr>
      <w:r w:rsidRPr="00E25AAA">
        <w:rPr>
          <w:rFonts w:ascii="Calibri Light" w:hAnsi="Calibri Light"/>
          <w:b/>
          <w:color w:val="auto"/>
        </w:rPr>
        <w:t>Fourth,</w:t>
      </w:r>
      <w:r w:rsidRPr="00E25AAA">
        <w:rPr>
          <w:rFonts w:ascii="Calibri Light" w:hAnsi="Calibri Light"/>
          <w:color w:val="auto"/>
        </w:rPr>
        <w:t xml:space="preserve"> regional head elections with a single candidate can be said to rule out political education. There are many ways that can be done to take political education, including the debate method of conveying the vision and mission of candidates for regional head and campaign methods. Election for regional heads with a single candidate will have minimal campaigning and no method of debate, because it is unlikely that a single candidate pair will argue with an empty box as their opponent in the regional head election.</w:t>
      </w:r>
    </w:p>
    <w:p w14:paraId="1DA291D0" w14:textId="77777777" w:rsidR="0061663E" w:rsidRDefault="0061663E" w:rsidP="0061663E">
      <w:pPr>
        <w:pStyle w:val="Default"/>
        <w:jc w:val="both"/>
        <w:rPr>
          <w:rFonts w:ascii="Calibri Light" w:hAnsi="Calibri Light"/>
          <w:b/>
          <w:lang w:val="id-ID"/>
        </w:rPr>
      </w:pPr>
    </w:p>
    <w:p w14:paraId="00C08DEA" w14:textId="6D83329F" w:rsidR="00C176CD" w:rsidRPr="00E25AAA" w:rsidRDefault="00C176CD" w:rsidP="0061663E">
      <w:pPr>
        <w:pStyle w:val="Default"/>
        <w:jc w:val="both"/>
        <w:rPr>
          <w:rFonts w:ascii="Calibri Light" w:hAnsi="Calibri Light"/>
        </w:rPr>
      </w:pPr>
      <w:r w:rsidRPr="00E25AAA">
        <w:rPr>
          <w:rFonts w:ascii="Calibri Light" w:hAnsi="Calibri Light"/>
          <w:b/>
        </w:rPr>
        <w:t xml:space="preserve">Fifth, </w:t>
      </w:r>
      <w:r w:rsidRPr="00E25AAA">
        <w:rPr>
          <w:rFonts w:ascii="Calibri Light" w:hAnsi="Calibri Light"/>
        </w:rPr>
        <w:t xml:space="preserve">regional head elections with a single candidate actually have minimal participation. In the perspective of the right to vote, participation and competition are things that must be guaranteed by the state. This is because participation is a way for every citizen to be involved in politics and government, while competition is a way for citizens to compete fairly for power. Without competition and participation, regional head elections that are participated in by only a single candidate will become a false democracy. Robert A. Dahl said that democracy should be seen as a political process that opens up opportunities for people's political participation to effectively supervise political agendas and </w:t>
      </w:r>
      <w:proofErr w:type="spellStart"/>
      <w:r w:rsidRPr="00E25AAA">
        <w:rPr>
          <w:rFonts w:ascii="Calibri Light" w:hAnsi="Calibri Light"/>
        </w:rPr>
        <w:t>decisions.</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{"citationItems":[{"id":"ITEM-1","itemData":{"author":[{"dropping-particle":"","family":"Dahl","given":"Robert A","non-dropping-particle":"","parse-names":false,"suffix":""}],"id":"ITEM-1","issued":{"date-parts":[["1999"]]},"publisher":"Yayasan Obor Indonesia","title":"Perihal demokrasi : menjelajahi teori dan praktek demokrasi secara singkat","type":"article"},"uris":["http://www.mendeley.com/documents/?uuid=5bcafb69-ddeb-4d8d-825e-37b17af70d1c"]}],"mendeley":{"formattedCitation":"(Dahl, 1999)","manualFormatting":"Robert A Dahl, On Democracy: Exploring Democracy Theory and Practice in Brief (Obor Foundation 1999) 79.","plainTextFormattedCitation":"(Dahl, 1999)","previouslyFormattedCitation":"(Dahl, 1999)"},"properties":{"noteIndex":0},"schema":"https://github.com/citation-style-language/schema/raw/master/csl-citation.json"}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Robert</w:t>
      </w:r>
      <w:proofErr w:type="spellEnd"/>
      <w:r w:rsidR="00B52B35">
        <w:rPr>
          <w:rFonts w:ascii="Calibri Light" w:hAnsi="Calibri Light"/>
          <w:b/>
          <w:bCs/>
          <w:noProof/>
        </w:rPr>
        <w:t xml:space="preserve"> A Dahl, On Democracy: Exploring Democracy Theory and Practice in Brief (Obor Foundation 1999) 79.</w:t>
      </w:r>
      <w:r w:rsidR="00B52B35">
        <w:rPr>
          <w:rStyle w:val="FootnoteReference"/>
          <w:rFonts w:ascii="Calibri Light" w:hAnsi="Calibri Light"/>
        </w:rPr>
        <w:fldChar w:fldCharType="end"/>
      </w:r>
    </w:p>
    <w:p w14:paraId="76110A12" w14:textId="77777777" w:rsidR="0061663E" w:rsidRDefault="0061663E" w:rsidP="0061663E">
      <w:pPr>
        <w:pStyle w:val="Default"/>
        <w:jc w:val="both"/>
        <w:rPr>
          <w:rFonts w:ascii="Calibri Light" w:hAnsi="Calibri Light"/>
          <w:lang w:val="id-ID"/>
        </w:rPr>
      </w:pPr>
    </w:p>
    <w:p w14:paraId="06BC39FF" w14:textId="283A3AD8" w:rsidR="00C176CD" w:rsidRDefault="00C176CD" w:rsidP="0061663E">
      <w:pPr>
        <w:pStyle w:val="Default"/>
        <w:jc w:val="both"/>
        <w:rPr>
          <w:rFonts w:ascii="Calibri Light" w:hAnsi="Calibri Light"/>
          <w:lang w:val="id-ID"/>
        </w:rPr>
      </w:pPr>
      <w:r w:rsidRPr="00E25AAA">
        <w:rPr>
          <w:rFonts w:ascii="Calibri Light" w:hAnsi="Calibri Light"/>
        </w:rPr>
        <w:t xml:space="preserve">The main essence of democracy is the real involvement of the community in the administration of government. In this case, the people are the determinants of power in the administration of government which are given by their representatives through the election process as a social contract. </w:t>
      </w:r>
      <w:proofErr w:type="spellStart"/>
      <w:r w:rsidRPr="00E25AAA">
        <w:rPr>
          <w:rFonts w:ascii="Calibri Light" w:hAnsi="Calibri Light"/>
        </w:rPr>
        <w:t>Dhesinta</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{"citationItems":[{"id":"ITEM-1","itemData":{"author":[{"dropping-particle":"","family":"Dhesinta","given":"Wafia Silvia","non-dropping-particle":"","parse-names":false,"suffix":""}],"container-title":"Jurnal Cita Hukum, Fakultas Syariah dan Hukum UIN Jakarta","id":"ITEM-1","issued":{"date-parts":[["2016"]]},"page":"87-104","title":"Calon Tunggal dalam Pemilihan Umum Kepala Daerah dan Konsep Demokrasi","type":"article-journal","volume":"4"},"uris":["http://www.mendeley.com/documents/?uuid=45bc8ada-4703-44dc-9937-e2500c68ca7d"]}],"mendeley":{"formattedCitation":"(Dhesinta, 2016)","manualFormatting":"Wafia Silvia Dhesinta, “Single Candidates in Regional Head General Elections and the Concept of Democracy Analysis of Regional Head Elections in Blitar Regency ”(2015) 1 (1) June 2017, Jentera Journal 39.","plainTextFormattedCitation":"(Dhesinta, 2016)","previouslyFormattedCitation":"(Dhesinta, 2016)"},"properties":{"noteIndex":0},"schema":"https://github.com/citation-style-language/schema/raw/master/csl-citation.json"}</w:instrText>
      </w:r>
      <w:r w:rsidR="00B52B35">
        <w:rPr>
          <w:rStyle w:val="FootnoteReference"/>
          <w:rFonts w:ascii="Calibri Light" w:hAnsi="Calibri Light"/>
        </w:rPr>
        <w:fldChar w:fldCharType="separate"/>
      </w:r>
      <w:r w:rsidR="00B52B35">
        <w:rPr>
          <w:rFonts w:ascii="Calibri Light" w:hAnsi="Calibri Light"/>
          <w:b/>
          <w:bCs/>
          <w:noProof/>
        </w:rPr>
        <w:t>Wafia</w:t>
      </w:r>
      <w:proofErr w:type="spellEnd"/>
      <w:r w:rsidR="00B52B35">
        <w:rPr>
          <w:rFonts w:ascii="Calibri Light" w:hAnsi="Calibri Light"/>
          <w:b/>
          <w:bCs/>
          <w:noProof/>
        </w:rPr>
        <w:t xml:space="preserve"> Silvia Dhesinta, “Single Candidates in Regional Head General Elections and the Concept of Democracy Analysis of Regional Head Elections in Blitar Regency ”(2015) 1 (1) June 2017, Jentera Journal 39.</w:t>
      </w:r>
      <w:r w:rsidR="00B52B35">
        <w:rPr>
          <w:rStyle w:val="FootnoteReference"/>
          <w:rFonts w:ascii="Calibri Light" w:hAnsi="Calibri Light"/>
        </w:rPr>
        <w:fldChar w:fldCharType="end"/>
      </w:r>
      <w:r w:rsidRPr="00E25AAA">
        <w:rPr>
          <w:rFonts w:ascii="Calibri Light" w:hAnsi="Calibri Light"/>
        </w:rPr>
        <w:t xml:space="preserve"> said that the emergence of a single candidate in the </w:t>
      </w:r>
      <w:proofErr w:type="spellStart"/>
      <w:r w:rsidRPr="00E25AAA">
        <w:rPr>
          <w:rFonts w:ascii="Calibri Light" w:hAnsi="Calibri Light"/>
        </w:rPr>
        <w:t>pilkada</w:t>
      </w:r>
      <w:proofErr w:type="spellEnd"/>
      <w:r w:rsidRPr="00E25AAA">
        <w:rPr>
          <w:rFonts w:ascii="Calibri Light" w:hAnsi="Calibri Light"/>
        </w:rPr>
        <w:t xml:space="preserve"> is a lesson, that democracy that runs in practice will always develop dynamically, where the law must be able to follow the development of the </w:t>
      </w:r>
      <w:proofErr w:type="spellStart"/>
      <w:r w:rsidRPr="00E25AAA">
        <w:rPr>
          <w:rFonts w:ascii="Calibri Light" w:hAnsi="Calibri Light"/>
        </w:rPr>
        <w:t>community.</w:t>
      </w:r>
      <w:r w:rsidR="00B52B35">
        <w:rPr>
          <w:rStyle w:val="FootnoteReference"/>
          <w:rFonts w:ascii="Calibri Light" w:hAnsi="Calibri Light"/>
        </w:rPr>
        <w:fldChar w:fldCharType="begin" w:fldLock="1"/>
      </w:r>
      <w:r w:rsidR="00B52B35">
        <w:rPr>
          <w:rFonts w:ascii="Calibri Light" w:hAnsi="Calibri Light"/>
        </w:rPr>
        <w:instrText>ADDIN CSL_CITATION {"citationItems":[{"id":"ITEM-1","itemData":{"author":[{"dropping-particle":"","family":"Dhesinta","given":"Wafia Silvia","non-dropping-particle":"","parse-names":false,"suffix":""}],"container-title":"Jurnal Cita Hukum, Fakultas Syariah dan Hukum UIN Jakarta","id":"ITEM-1","issued":{"date-parts":[["2016"]]},"page":"87-104","title":"Calon Tunggal dalam Pemilihan Umum Kepala Daerah dan Konsep Demokrasi","type":"article-journal","volume":"4"},"uris":["http://www.mendeley.com/documents/?uuid=45bc8ada-4703-44dc-9937-e2500c68ca7d"]}],"mendeley":{"formattedCitation":"(Dhesinta, 2016)","manualFormatting":"Ibid.","plainTextFormattedCitation":"(Dhesinta, 2016)","previouslyFormattedCitation":"(Dhesinta, 2016)"},"properties":{"noteIndex":0},"schema":"https://github.com/citation-style-language/schema/raw/master/csl-citation.json"}</w:instrText>
      </w:r>
      <w:r w:rsidR="00B52B35">
        <w:rPr>
          <w:rStyle w:val="FootnoteReference"/>
          <w:rFonts w:ascii="Calibri Light" w:hAnsi="Calibri Light"/>
        </w:rPr>
        <w:fldChar w:fldCharType="separate"/>
      </w:r>
      <w:r w:rsidR="00B52B35">
        <w:rPr>
          <w:rStyle w:val="FootnoteReference"/>
          <w:rFonts w:ascii="Calibri Light" w:hAnsi="Calibri Light"/>
          <w:noProof/>
        </w:rPr>
        <w:t>Ibid</w:t>
      </w:r>
      <w:proofErr w:type="spellEnd"/>
      <w:r w:rsidR="00B52B35">
        <w:rPr>
          <w:rStyle w:val="FootnoteReference"/>
          <w:rFonts w:ascii="Calibri Light" w:hAnsi="Calibri Light"/>
          <w:noProof/>
        </w:rPr>
        <w:t>.</w:t>
      </w:r>
      <w:r w:rsidR="00B52B35">
        <w:rPr>
          <w:rStyle w:val="FootnoteReference"/>
          <w:rFonts w:ascii="Calibri Light" w:hAnsi="Calibri Light"/>
        </w:rPr>
        <w:fldChar w:fldCharType="end"/>
      </w:r>
      <w:r w:rsidRPr="00E25AAA">
        <w:rPr>
          <w:rFonts w:ascii="Calibri Light" w:hAnsi="Calibri Light"/>
        </w:rPr>
        <w:t xml:space="preserve"> Democracy will become artificial if people's opportunities to be seen and participate in the process are blocked. </w:t>
      </w:r>
      <w:proofErr w:type="spellStart"/>
      <w:r w:rsidRPr="00E25AAA">
        <w:rPr>
          <w:rFonts w:ascii="Calibri Light" w:hAnsi="Calibri Light"/>
        </w:rPr>
        <w:t>Suyatno</w:t>
      </w:r>
      <w:proofErr w:type="spellEnd"/>
      <w:r w:rsidRPr="00E25AAA">
        <w:rPr>
          <w:rFonts w:ascii="Calibri Light" w:hAnsi="Calibri Light"/>
        </w:rPr>
        <w:t xml:space="preserve"> said the need for strong participation from the community to be directly involved in the election of leaders. Thus, the regional head elections should be used as the most important democratic momentum in the life of the Indonesian nation and state.</w:t>
      </w:r>
      <w:r w:rsidRPr="00E25AAA">
        <w:rPr>
          <w:rStyle w:val="FootnoteReference"/>
          <w:rFonts w:ascii="Calibri Light" w:hAnsi="Calibri Light"/>
        </w:rPr>
        <w:footnoteReference w:id="7"/>
      </w:r>
      <w:r w:rsidRPr="00E25AAA">
        <w:rPr>
          <w:rFonts w:ascii="Calibri Light" w:hAnsi="Calibri Light"/>
        </w:rPr>
        <w:t xml:space="preserve"> The higher the level of community participation, the better the degree of democracy. Therefore, the state in this case must guarantee equal rights for the people to be involved and actively participate in politics and government.</w:t>
      </w:r>
    </w:p>
    <w:p w14:paraId="7E09A866" w14:textId="77777777" w:rsidR="00C176CD" w:rsidRPr="00C176CD" w:rsidRDefault="00C176CD" w:rsidP="00C176CD">
      <w:pPr>
        <w:pStyle w:val="Default"/>
        <w:jc w:val="both"/>
        <w:rPr>
          <w:rFonts w:ascii="Calibri Light" w:eastAsia="Times New Roman" w:hAnsi="Calibri Light"/>
          <w:b/>
          <w:color w:val="auto"/>
          <w:sz w:val="28"/>
          <w:lang w:val="id-ID" w:eastAsia="id-ID"/>
        </w:rPr>
      </w:pPr>
    </w:p>
    <w:p w14:paraId="538E5D2B" w14:textId="77777777" w:rsidR="00200DA7" w:rsidRPr="007E163D" w:rsidRDefault="00200DA7" w:rsidP="00C176CD">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Cs w:val="24"/>
          <w:lang w:val="en-GB"/>
        </w:rPr>
      </w:pPr>
      <w:r w:rsidRPr="007E163D">
        <w:rPr>
          <w:rFonts w:asciiTheme="majorHAnsi" w:eastAsia="Arial Unicode MS" w:hAnsiTheme="majorHAnsi" w:cstheme="majorHAnsi"/>
          <w:b/>
          <w:color w:val="C00000"/>
          <w:szCs w:val="24"/>
          <w:lang w:val="en-GB"/>
        </w:rPr>
        <w:t>Conclusion</w:t>
      </w:r>
    </w:p>
    <w:p w14:paraId="17992E3D" w14:textId="77777777" w:rsidR="00C176CD" w:rsidRPr="0061663E" w:rsidRDefault="00C176CD" w:rsidP="00C176CD">
      <w:pPr>
        <w:pStyle w:val="NormalWeb"/>
        <w:spacing w:before="0" w:beforeAutospacing="0" w:after="0" w:afterAutospacing="0"/>
        <w:jc w:val="both"/>
        <w:rPr>
          <w:rFonts w:ascii="Calibri Light" w:hAnsi="Calibri Light"/>
          <w:lang w:val="id-ID"/>
        </w:rPr>
      </w:pPr>
      <w:r w:rsidRPr="00E25AAA">
        <w:rPr>
          <w:rFonts w:ascii="Calibri Light" w:hAnsi="Calibri Light"/>
          <w:lang w:val="en-US"/>
        </w:rPr>
        <w:t xml:space="preserve">Several factors have caused the number of single candidates in holding regional head elections in Indonesia to increase. The first is the regulation regarding the high threshold that must be met by political parties to be able to nominate candidates for regional head so that it is difficult to fulfill. Second, the decision of the Constitutional </w:t>
      </w:r>
      <w:r w:rsidRPr="00E25AAA">
        <w:rPr>
          <w:rFonts w:ascii="Calibri Light" w:hAnsi="Calibri Light"/>
          <w:lang w:val="en-US"/>
        </w:rPr>
        <w:lastRenderedPageBreak/>
        <w:t>Court Number 33/PUU-XIII/2015 dated 8 July 2015 which states that members of the DPR, DPD and DPRD are obliged to resign from the time they are appointed as a candidate pair for regional head or election participants. This is a factor in the difficulty of political parties in finding figures that can be promoted as candidates for regional head. Third, the expensive political fees that candidate pairs must issue. Fourth is the failure of political parties in carrying out the regeneration function. Fifth is the complicated administrative requirement that must be fulfilled by individual candidates</w:t>
      </w:r>
      <w:r w:rsidR="0061663E">
        <w:rPr>
          <w:rFonts w:ascii="Calibri Light" w:hAnsi="Calibri Light"/>
          <w:lang w:val="id-ID"/>
        </w:rPr>
        <w:t>.</w:t>
      </w:r>
    </w:p>
    <w:p w14:paraId="6A8F980C" w14:textId="77777777" w:rsidR="0061663E" w:rsidRDefault="0061663E" w:rsidP="0061663E">
      <w:pPr>
        <w:pStyle w:val="NormalWeb"/>
        <w:spacing w:before="0" w:beforeAutospacing="0" w:after="0" w:afterAutospacing="0"/>
        <w:jc w:val="both"/>
        <w:rPr>
          <w:rFonts w:ascii="Calibri Light" w:hAnsi="Calibri Light"/>
          <w:lang w:val="id-ID"/>
        </w:rPr>
      </w:pPr>
    </w:p>
    <w:p w14:paraId="21C905EA" w14:textId="77777777" w:rsidR="00C176CD" w:rsidRPr="00E25AAA" w:rsidRDefault="00C176CD" w:rsidP="0061663E">
      <w:pPr>
        <w:pStyle w:val="NormalWeb"/>
        <w:spacing w:before="0" w:beforeAutospacing="0" w:after="0" w:afterAutospacing="0"/>
        <w:jc w:val="both"/>
        <w:rPr>
          <w:rFonts w:ascii="Calibri Light" w:hAnsi="Calibri Light"/>
          <w:b/>
        </w:rPr>
      </w:pPr>
      <w:r w:rsidRPr="00E25AAA">
        <w:rPr>
          <w:rFonts w:ascii="Calibri Light" w:hAnsi="Calibri Light"/>
          <w:lang w:val="en-US"/>
        </w:rPr>
        <w:t>The increasing number of single candidates in regional head elections is synonymous with the decline in democratic values ​​in regional head elections. The factors that underlie this are because first, a single pair of candidates will close the freedom space for the people to elect their candidate for leader. This is because the community is not given an alternative choice of choosing candidates. Second, a single pair of candidates in regional head elections can close the freedom space for the people to know and discuss the vision, mission and work program of the single candidate pair. Third, a single candidate in the regional head election is a violation of human rights because it has the potential to block the opportunity for the lower middle class to compete in regional head elections. Fourth, regional head elections with a single candidate actually override political education. Fifth, regional head elections with a single candidate will limit broad community participation.</w:t>
      </w:r>
    </w:p>
    <w:p w14:paraId="37F497A8" w14:textId="77777777" w:rsidR="00C176CD" w:rsidRPr="00C176CD" w:rsidRDefault="00C176CD" w:rsidP="00F774C4">
      <w:pPr>
        <w:pStyle w:val="ListParagraph"/>
        <w:spacing w:before="120" w:after="0" w:line="240" w:lineRule="auto"/>
        <w:ind w:left="0"/>
        <w:contextualSpacing w:val="0"/>
        <w:jc w:val="both"/>
        <w:rPr>
          <w:rFonts w:asciiTheme="majorHAnsi" w:hAnsiTheme="majorHAnsi" w:cstheme="majorHAnsi"/>
          <w:b/>
          <w:sz w:val="24"/>
          <w:szCs w:val="24"/>
          <w:lang w:val="id-ID"/>
        </w:rPr>
      </w:pPr>
    </w:p>
    <w:p w14:paraId="3D6AE3F8" w14:textId="77777777" w:rsidR="007B6169" w:rsidRPr="00C176CD" w:rsidRDefault="00C176CD" w:rsidP="007E163D">
      <w:pPr>
        <w:pStyle w:val="Heading1"/>
        <w:spacing w:before="0" w:after="0" w:line="240" w:lineRule="auto"/>
        <w:jc w:val="both"/>
        <w:rPr>
          <w:rFonts w:asciiTheme="majorHAnsi" w:eastAsia="Arial Unicode MS" w:hAnsiTheme="majorHAnsi" w:cstheme="majorHAnsi"/>
          <w:b/>
          <w:color w:val="C00000"/>
          <w:szCs w:val="24"/>
          <w:lang w:val="id-ID"/>
        </w:rPr>
      </w:pPr>
      <w:r>
        <w:rPr>
          <w:rFonts w:asciiTheme="majorHAnsi" w:eastAsia="Arial Unicode MS" w:hAnsiTheme="majorHAnsi" w:cstheme="majorHAnsi"/>
          <w:b/>
          <w:color w:val="C00000"/>
          <w:szCs w:val="24"/>
          <w:lang w:val="en-GB"/>
        </w:rPr>
        <w:t>Acknowledgments</w:t>
      </w:r>
    </w:p>
    <w:p w14:paraId="48B87610" w14:textId="77777777" w:rsidR="00E51D51" w:rsidRPr="00E51D51" w:rsidRDefault="00E51D51" w:rsidP="00E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sz w:val="24"/>
          <w:szCs w:val="24"/>
          <w:lang w:val="id-ID" w:eastAsia="id-ID" w:bidi="ar-SA"/>
        </w:rPr>
      </w:pPr>
      <w:r w:rsidRPr="00E51D51">
        <w:rPr>
          <w:rFonts w:asciiTheme="majorHAnsi" w:eastAsia="Times New Roman" w:hAnsiTheme="majorHAnsi" w:cs="Courier New"/>
          <w:sz w:val="24"/>
          <w:szCs w:val="24"/>
          <w:lang w:val="en" w:eastAsia="id-ID" w:bidi="ar-SA"/>
        </w:rPr>
        <w:t xml:space="preserve">This article is one of the outcomes of competitive research funded by </w:t>
      </w:r>
      <w:proofErr w:type="spellStart"/>
      <w:r w:rsidRPr="00E51D51">
        <w:rPr>
          <w:rFonts w:asciiTheme="majorHAnsi" w:eastAsia="Times New Roman" w:hAnsiTheme="majorHAnsi" w:cs="Courier New"/>
          <w:sz w:val="24"/>
          <w:szCs w:val="24"/>
          <w:lang w:val="en" w:eastAsia="id-ID" w:bidi="ar-SA"/>
        </w:rPr>
        <w:t>Sriwijaya</w:t>
      </w:r>
      <w:proofErr w:type="spellEnd"/>
      <w:r w:rsidRPr="00E51D51">
        <w:rPr>
          <w:rFonts w:asciiTheme="majorHAnsi" w:eastAsia="Times New Roman" w:hAnsiTheme="majorHAnsi" w:cs="Courier New"/>
          <w:sz w:val="24"/>
          <w:szCs w:val="24"/>
          <w:lang w:val="en" w:eastAsia="id-ID" w:bidi="ar-SA"/>
        </w:rPr>
        <w:t xml:space="preserve"> University in 2019. Therefore, the research team would like to thank for the assistance and support that has been given.</w:t>
      </w:r>
    </w:p>
    <w:p w14:paraId="67961CE6" w14:textId="77777777" w:rsidR="00E51D51" w:rsidRPr="00E51D51" w:rsidRDefault="00E51D51" w:rsidP="00F774C4">
      <w:pPr>
        <w:pStyle w:val="ListParagraph"/>
        <w:spacing w:before="120" w:after="0" w:line="240" w:lineRule="auto"/>
        <w:ind w:left="0"/>
        <w:contextualSpacing w:val="0"/>
        <w:jc w:val="both"/>
        <w:rPr>
          <w:rFonts w:asciiTheme="majorHAnsi" w:hAnsiTheme="majorHAnsi" w:cstheme="majorHAnsi"/>
          <w:color w:val="000000"/>
          <w:sz w:val="24"/>
          <w:szCs w:val="24"/>
          <w:lang w:val="id-ID"/>
        </w:rPr>
      </w:pPr>
    </w:p>
    <w:p w14:paraId="04DFA2A3" w14:textId="77777777" w:rsidR="007B6169" w:rsidRPr="00F774C4" w:rsidRDefault="007B6169" w:rsidP="006520AB">
      <w:pPr>
        <w:pStyle w:val="ListParagraph"/>
        <w:spacing w:after="0" w:line="240" w:lineRule="auto"/>
        <w:ind w:left="200" w:hanging="200"/>
        <w:contextualSpacing w:val="0"/>
        <w:jc w:val="both"/>
        <w:rPr>
          <w:rFonts w:asciiTheme="majorHAnsi" w:hAnsiTheme="majorHAnsi" w:cstheme="majorHAnsi"/>
          <w:b/>
          <w:bCs/>
          <w:color w:val="C00000"/>
          <w:sz w:val="28"/>
          <w:szCs w:val="24"/>
          <w:lang w:val="id-ID"/>
        </w:rPr>
      </w:pPr>
      <w:r w:rsidRPr="00F774C4">
        <w:rPr>
          <w:rFonts w:asciiTheme="majorHAnsi" w:hAnsiTheme="majorHAnsi" w:cstheme="majorHAnsi"/>
          <w:b/>
          <w:bCs/>
          <w:color w:val="C00000"/>
          <w:sz w:val="28"/>
          <w:szCs w:val="24"/>
          <w:lang w:val="id-ID"/>
        </w:rPr>
        <w:t xml:space="preserve">References </w:t>
      </w:r>
    </w:p>
    <w:p w14:paraId="126EFD17" w14:textId="77777777" w:rsidR="005A7D0A" w:rsidRPr="00836D4D" w:rsidRDefault="005A7D0A" w:rsidP="005A7D0A">
      <w:pPr>
        <w:spacing w:after="0" w:line="240" w:lineRule="auto"/>
        <w:ind w:left="567" w:hanging="567"/>
        <w:rPr>
          <w:rFonts w:asciiTheme="majorHAnsi" w:hAnsiTheme="majorHAnsi" w:cstheme="majorHAnsi"/>
          <w:sz w:val="24"/>
          <w:szCs w:val="24"/>
        </w:rPr>
      </w:pPr>
    </w:p>
    <w:p w14:paraId="551CE1C3" w14:textId="520828C8"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Pr>
          <w:rFonts w:asciiTheme="majorHAnsi" w:hAnsiTheme="majorHAnsi" w:cstheme="majorHAnsi"/>
          <w:sz w:val="24"/>
          <w:szCs w:val="24"/>
        </w:rPr>
        <w:fldChar w:fldCharType="begin" w:fldLock="1"/>
      </w:r>
      <w:r>
        <w:rPr>
          <w:rFonts w:asciiTheme="majorHAnsi" w:hAnsiTheme="majorHAnsi" w:cstheme="majorHAnsi"/>
          <w:sz w:val="24"/>
          <w:szCs w:val="24"/>
        </w:rPr>
        <w:instrText xml:space="preserve">ADDIN Mendeley Bibliography CSL_BIBLIOGRAPHY </w:instrText>
      </w:r>
      <w:r>
        <w:rPr>
          <w:rFonts w:asciiTheme="majorHAnsi" w:hAnsiTheme="majorHAnsi" w:cstheme="majorHAnsi"/>
          <w:sz w:val="24"/>
          <w:szCs w:val="24"/>
        </w:rPr>
        <w:fldChar w:fldCharType="separate"/>
      </w:r>
      <w:r w:rsidRPr="00B52B35">
        <w:rPr>
          <w:rFonts w:ascii="Calibri Light" w:hAnsi="Calibri Light" w:cs="Calibri Light"/>
          <w:noProof/>
          <w:sz w:val="24"/>
          <w:szCs w:val="24"/>
        </w:rPr>
        <w:t xml:space="preserve">Conyers, D. (1992). </w:t>
      </w:r>
      <w:r w:rsidRPr="00B52B35">
        <w:rPr>
          <w:rFonts w:ascii="Calibri Light" w:hAnsi="Calibri Light" w:cs="Calibri Light"/>
          <w:i/>
          <w:iCs/>
          <w:noProof/>
          <w:sz w:val="24"/>
          <w:szCs w:val="24"/>
        </w:rPr>
        <w:t>Perencanaan Sosial di Dunia Ketiga: Suatu Pengantar (Terj: Susetiawan). Yogyakarta</w:t>
      </w:r>
      <w:r w:rsidRPr="00B52B35">
        <w:rPr>
          <w:rFonts w:ascii="Calibri Light" w:hAnsi="Calibri Light" w:cs="Calibri Light"/>
          <w:noProof/>
          <w:sz w:val="24"/>
          <w:szCs w:val="24"/>
        </w:rPr>
        <w:t>. Gajah Mada University Press.</w:t>
      </w:r>
    </w:p>
    <w:p w14:paraId="500DDBE4"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Dahl, R. A. (1999). </w:t>
      </w:r>
      <w:r w:rsidRPr="00B52B35">
        <w:rPr>
          <w:rFonts w:ascii="Calibri Light" w:hAnsi="Calibri Light" w:cs="Calibri Light"/>
          <w:i/>
          <w:iCs/>
          <w:noProof/>
          <w:sz w:val="24"/>
          <w:szCs w:val="24"/>
        </w:rPr>
        <w:t>Perihal demokrasi : menjelajahi teori dan praktek demokrasi secara singkat</w:t>
      </w:r>
      <w:r w:rsidRPr="00B52B35">
        <w:rPr>
          <w:rFonts w:ascii="Calibri Light" w:hAnsi="Calibri Light" w:cs="Calibri Light"/>
          <w:noProof/>
          <w:sz w:val="24"/>
          <w:szCs w:val="24"/>
        </w:rPr>
        <w:t>. Yayasan Obor Indonesia.</w:t>
      </w:r>
    </w:p>
    <w:p w14:paraId="3EB9A2CE"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Dhesinta, W. S. (2016). Calon Tunggal dalam Pemilihan Umum Kepala Daerah dan Konsep Demokrasi. </w:t>
      </w:r>
      <w:r w:rsidRPr="00B52B35">
        <w:rPr>
          <w:rFonts w:ascii="Calibri Light" w:hAnsi="Calibri Light" w:cs="Calibri Light"/>
          <w:i/>
          <w:iCs/>
          <w:noProof/>
          <w:sz w:val="24"/>
          <w:szCs w:val="24"/>
        </w:rPr>
        <w:t>Jurnal Cita Hukum, Fakultas Syariah Dan Hukum UIN Jakarta</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4</w:t>
      </w:r>
      <w:r w:rsidRPr="00B52B35">
        <w:rPr>
          <w:rFonts w:ascii="Calibri Light" w:hAnsi="Calibri Light" w:cs="Calibri Light"/>
          <w:noProof/>
          <w:sz w:val="24"/>
          <w:szCs w:val="24"/>
        </w:rPr>
        <w:t>, 87–104.</w:t>
      </w:r>
    </w:p>
    <w:p w14:paraId="72A77EAB"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Edwin, D. (2012). Pemilukada &amp; perilaku korupsi kepala daerah. </w:t>
      </w:r>
      <w:r w:rsidRPr="00B52B35">
        <w:rPr>
          <w:rFonts w:ascii="Calibri Light" w:hAnsi="Calibri Light" w:cs="Calibri Light"/>
          <w:i/>
          <w:iCs/>
          <w:noProof/>
          <w:sz w:val="24"/>
          <w:szCs w:val="24"/>
        </w:rPr>
        <w:t>Jurnal Komunitas</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6</w:t>
      </w:r>
      <w:r w:rsidRPr="00B52B35">
        <w:rPr>
          <w:rFonts w:ascii="Calibri Light" w:hAnsi="Calibri Light" w:cs="Calibri Light"/>
          <w:noProof/>
          <w:sz w:val="24"/>
          <w:szCs w:val="24"/>
        </w:rPr>
        <w:t>(2), 157–165.</w:t>
      </w:r>
    </w:p>
    <w:p w14:paraId="1EB34B0D"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Ekowati, E. Y. (2019). Pragmatisme Politik: Antara Koalisi, Pencalonan, dan Calon Tunggal Dalam Pilkada. </w:t>
      </w:r>
      <w:r w:rsidRPr="00B52B35">
        <w:rPr>
          <w:rFonts w:ascii="Calibri Light" w:hAnsi="Calibri Light" w:cs="Calibri Light"/>
          <w:i/>
          <w:iCs/>
          <w:noProof/>
          <w:sz w:val="24"/>
          <w:szCs w:val="24"/>
        </w:rPr>
        <w:t>Jurnal Transformative</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5</w:t>
      </w:r>
      <w:r w:rsidRPr="00B52B35">
        <w:rPr>
          <w:rFonts w:ascii="Calibri Light" w:hAnsi="Calibri Light" w:cs="Calibri Light"/>
          <w:noProof/>
          <w:sz w:val="24"/>
          <w:szCs w:val="24"/>
        </w:rPr>
        <w:t>(1), 16–37.</w:t>
      </w:r>
    </w:p>
    <w:p w14:paraId="5F52FEF9"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Fitriyah, M. A. (2012). Fenomena Politik Uang dalam Pilkada. </w:t>
      </w:r>
      <w:r w:rsidRPr="00B52B35">
        <w:rPr>
          <w:rFonts w:ascii="Calibri Light" w:hAnsi="Calibri Light" w:cs="Calibri Light"/>
          <w:i/>
          <w:iCs/>
          <w:noProof/>
          <w:sz w:val="24"/>
          <w:szCs w:val="24"/>
        </w:rPr>
        <w:t>Politika: Jurnal Ilmu Politik</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3</w:t>
      </w:r>
      <w:r w:rsidRPr="00B52B35">
        <w:rPr>
          <w:rFonts w:ascii="Calibri Light" w:hAnsi="Calibri Light" w:cs="Calibri Light"/>
          <w:noProof/>
          <w:sz w:val="24"/>
          <w:szCs w:val="24"/>
        </w:rPr>
        <w:t>(1), 5–14.</w:t>
      </w:r>
    </w:p>
    <w:p w14:paraId="0E0C7AB7"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Hanan, D. (2015). Calon Tunggal, Kaderisasi dan Kolusi Partai. </w:t>
      </w:r>
      <w:r w:rsidRPr="00B52B35">
        <w:rPr>
          <w:rFonts w:ascii="Calibri Light" w:hAnsi="Calibri Light" w:cs="Calibri Light"/>
          <w:i/>
          <w:iCs/>
          <w:noProof/>
          <w:sz w:val="24"/>
          <w:szCs w:val="24"/>
        </w:rPr>
        <w:t>4 Juli-Agustus Majalah Suara KPU</w:t>
      </w:r>
      <w:r w:rsidRPr="00B52B35">
        <w:rPr>
          <w:rFonts w:ascii="Calibri Light" w:hAnsi="Calibri Light" w:cs="Calibri Light"/>
          <w:noProof/>
          <w:sz w:val="24"/>
          <w:szCs w:val="24"/>
        </w:rPr>
        <w:t>.</w:t>
      </w:r>
    </w:p>
    <w:p w14:paraId="0FCC734F"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Hix, S., &amp; Whiting, M. (2012). Introduction to political science. </w:t>
      </w:r>
      <w:r w:rsidRPr="00B52B35">
        <w:rPr>
          <w:rFonts w:ascii="Calibri Light" w:hAnsi="Calibri Light" w:cs="Calibri Light"/>
          <w:i/>
          <w:iCs/>
          <w:noProof/>
          <w:sz w:val="24"/>
          <w:szCs w:val="24"/>
        </w:rPr>
        <w:t xml:space="preserve">London: University of </w:t>
      </w:r>
      <w:r w:rsidRPr="00B52B35">
        <w:rPr>
          <w:rFonts w:ascii="Calibri Light" w:hAnsi="Calibri Light" w:cs="Calibri Light"/>
          <w:i/>
          <w:iCs/>
          <w:noProof/>
          <w:sz w:val="24"/>
          <w:szCs w:val="24"/>
        </w:rPr>
        <w:lastRenderedPageBreak/>
        <w:t>London</w:t>
      </w:r>
      <w:r w:rsidRPr="00B52B35">
        <w:rPr>
          <w:rFonts w:ascii="Calibri Light" w:hAnsi="Calibri Light" w:cs="Calibri Light"/>
          <w:noProof/>
          <w:sz w:val="24"/>
          <w:szCs w:val="24"/>
        </w:rPr>
        <w:t>.</w:t>
      </w:r>
    </w:p>
    <w:p w14:paraId="31705359"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Huntington, S. P. (1989). The modest meaning of democracy. </w:t>
      </w:r>
      <w:r w:rsidRPr="00B52B35">
        <w:rPr>
          <w:rFonts w:ascii="Calibri Light" w:hAnsi="Calibri Light" w:cs="Calibri Light"/>
          <w:i/>
          <w:iCs/>
          <w:noProof/>
          <w:sz w:val="24"/>
          <w:szCs w:val="24"/>
        </w:rPr>
        <w:t>Democracy in the Americas: Stopping the Pendulum</w:t>
      </w:r>
      <w:r w:rsidRPr="00B52B35">
        <w:rPr>
          <w:rFonts w:ascii="Calibri Light" w:hAnsi="Calibri Light" w:cs="Calibri Light"/>
          <w:noProof/>
          <w:sz w:val="24"/>
          <w:szCs w:val="24"/>
        </w:rPr>
        <w:t>, 11–28.</w:t>
      </w:r>
    </w:p>
    <w:p w14:paraId="3D3A5945"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Iza Rumesten, R. S., Febrian, F., Helmanida, H., &amp; Ngadino, A. (2019). Community Participation Arrangements to Prevent Illegal Drilling. </w:t>
      </w:r>
      <w:r w:rsidRPr="00B52B35">
        <w:rPr>
          <w:rFonts w:ascii="Calibri Light" w:hAnsi="Calibri Light" w:cs="Calibri Light"/>
          <w:i/>
          <w:iCs/>
          <w:noProof/>
          <w:sz w:val="24"/>
          <w:szCs w:val="24"/>
        </w:rPr>
        <w:t>Hasanuddin Law Review</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4</w:t>
      </w:r>
      <w:r w:rsidRPr="00B52B35">
        <w:rPr>
          <w:rFonts w:ascii="Calibri Light" w:hAnsi="Calibri Light" w:cs="Calibri Light"/>
          <w:noProof/>
          <w:sz w:val="24"/>
          <w:szCs w:val="24"/>
        </w:rPr>
        <w:t>(3), 348–355.</w:t>
      </w:r>
    </w:p>
    <w:p w14:paraId="027F810A"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Karim. (1991). Pemilu Demokrasi Kooperatif. </w:t>
      </w:r>
      <w:r w:rsidRPr="00B52B35">
        <w:rPr>
          <w:rFonts w:ascii="Calibri Light" w:hAnsi="Calibri Light" w:cs="Calibri Light"/>
          <w:i/>
          <w:iCs/>
          <w:noProof/>
          <w:sz w:val="24"/>
          <w:szCs w:val="24"/>
        </w:rPr>
        <w:t>Tiara Wacana</w:t>
      </w:r>
      <w:r w:rsidRPr="00B52B35">
        <w:rPr>
          <w:rFonts w:ascii="Calibri Light" w:hAnsi="Calibri Light" w:cs="Calibri Light"/>
          <w:noProof/>
          <w:sz w:val="24"/>
          <w:szCs w:val="24"/>
        </w:rPr>
        <w:t>.</w:t>
      </w:r>
    </w:p>
    <w:p w14:paraId="70860F5B"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Kartiko, G. (2009). Sistem Pemilu dalam Perspektif Demokrasi di Indonesia. </w:t>
      </w:r>
      <w:r w:rsidRPr="00B52B35">
        <w:rPr>
          <w:rFonts w:ascii="Calibri Light" w:hAnsi="Calibri Light" w:cs="Calibri Light"/>
          <w:i/>
          <w:iCs/>
          <w:noProof/>
          <w:sz w:val="24"/>
          <w:szCs w:val="24"/>
        </w:rPr>
        <w:t>KONSTITUSI Jurnal</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2</w:t>
      </w:r>
      <w:r w:rsidRPr="00B52B35">
        <w:rPr>
          <w:rFonts w:ascii="Calibri Light" w:hAnsi="Calibri Light" w:cs="Calibri Light"/>
          <w:noProof/>
          <w:sz w:val="24"/>
          <w:szCs w:val="24"/>
        </w:rPr>
        <w:t>(1), 37.</w:t>
      </w:r>
    </w:p>
    <w:p w14:paraId="62081523"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Nurtjahjo, H. (2006). </w:t>
      </w:r>
      <w:r w:rsidRPr="00B52B35">
        <w:rPr>
          <w:rFonts w:ascii="Calibri Light" w:hAnsi="Calibri Light" w:cs="Calibri Light"/>
          <w:i/>
          <w:iCs/>
          <w:noProof/>
          <w:sz w:val="24"/>
          <w:szCs w:val="24"/>
        </w:rPr>
        <w:t>Filsafat demokrasi</w:t>
      </w:r>
      <w:r w:rsidRPr="00B52B35">
        <w:rPr>
          <w:rFonts w:ascii="Calibri Light" w:hAnsi="Calibri Light" w:cs="Calibri Light"/>
          <w:noProof/>
          <w:sz w:val="24"/>
          <w:szCs w:val="24"/>
        </w:rPr>
        <w:t>. Bumi Aksara.</w:t>
      </w:r>
    </w:p>
    <w:p w14:paraId="6B1FD307"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Pamungkas, S. (2009). Perihal Pemilihan umum. </w:t>
      </w:r>
      <w:r w:rsidRPr="00B52B35">
        <w:rPr>
          <w:rFonts w:ascii="Calibri Light" w:hAnsi="Calibri Light" w:cs="Calibri Light"/>
          <w:i/>
          <w:iCs/>
          <w:noProof/>
          <w:sz w:val="24"/>
          <w:szCs w:val="24"/>
        </w:rPr>
        <w:t>Laboratorium Jurusan Ilmu Pemerintahan Dan Jurusan Ilmu Pemerintahan Fisipol UGM, Yogyakarta</w:t>
      </w:r>
      <w:r w:rsidRPr="00B52B35">
        <w:rPr>
          <w:rFonts w:ascii="Calibri Light" w:hAnsi="Calibri Light" w:cs="Calibri Light"/>
          <w:noProof/>
          <w:sz w:val="24"/>
          <w:szCs w:val="24"/>
        </w:rPr>
        <w:t>.</w:t>
      </w:r>
    </w:p>
    <w:p w14:paraId="3EEFA24A"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Romli, L. (2018). Pilkada Langsung, Calon Tunggal, dan Masa Depan Demokrasi Lokal. </w:t>
      </w:r>
      <w:r w:rsidRPr="00B52B35">
        <w:rPr>
          <w:rFonts w:ascii="Calibri Light" w:hAnsi="Calibri Light" w:cs="Calibri Light"/>
          <w:i/>
          <w:iCs/>
          <w:noProof/>
          <w:sz w:val="24"/>
          <w:szCs w:val="24"/>
        </w:rPr>
        <w:t>Jurnal Penelitian Politik</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15</w:t>
      </w:r>
      <w:r w:rsidRPr="00B52B35">
        <w:rPr>
          <w:rFonts w:ascii="Calibri Light" w:hAnsi="Calibri Light" w:cs="Calibri Light"/>
          <w:noProof/>
          <w:sz w:val="24"/>
          <w:szCs w:val="24"/>
        </w:rPr>
        <w:t>(2), 143–160.</w:t>
      </w:r>
    </w:p>
    <w:p w14:paraId="0A31B658"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Sanur, D. (2018). Tantangan Dan Strategi Parpol Dalam Pilkada Serentak 2018. </w:t>
      </w:r>
      <w:r w:rsidRPr="00B52B35">
        <w:rPr>
          <w:rFonts w:ascii="Calibri Light" w:hAnsi="Calibri Light" w:cs="Calibri Light"/>
          <w:i/>
          <w:iCs/>
          <w:noProof/>
          <w:sz w:val="24"/>
          <w:szCs w:val="24"/>
        </w:rPr>
        <w:t>INFO Singkat</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10</w:t>
      </w:r>
      <w:r w:rsidRPr="00B52B35">
        <w:rPr>
          <w:rFonts w:ascii="Calibri Light" w:hAnsi="Calibri Light" w:cs="Calibri Light"/>
          <w:noProof/>
          <w:sz w:val="24"/>
          <w:szCs w:val="24"/>
        </w:rPr>
        <w:t>(02), 25–30.</w:t>
      </w:r>
    </w:p>
    <w:p w14:paraId="302D100F"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Schumpeter. (1974). </w:t>
      </w:r>
      <w:r w:rsidRPr="00B52B35">
        <w:rPr>
          <w:rFonts w:ascii="Calibri Light" w:hAnsi="Calibri Light" w:cs="Calibri Light"/>
          <w:i/>
          <w:iCs/>
          <w:noProof/>
          <w:sz w:val="24"/>
          <w:szCs w:val="24"/>
        </w:rPr>
        <w:t>Capitalism, Socialism and Democracy</w:t>
      </w:r>
      <w:r w:rsidRPr="00B52B35">
        <w:rPr>
          <w:rFonts w:ascii="Calibri Light" w:hAnsi="Calibri Light" w:cs="Calibri Light"/>
          <w:noProof/>
          <w:sz w:val="24"/>
          <w:szCs w:val="24"/>
        </w:rPr>
        <w:t>. Harper.</w:t>
      </w:r>
    </w:p>
    <w:p w14:paraId="4BCDCADE"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Setiawan, Y. (2018). Anomali Calon Tunggal dalam Pelaksanaan Pemilihan Kepala Daerah Serentak Terhadap Perspektif Hak Memilih dan Dipilih. </w:t>
      </w:r>
      <w:r w:rsidRPr="00B52B35">
        <w:rPr>
          <w:rFonts w:ascii="Calibri Light" w:hAnsi="Calibri Light" w:cs="Calibri Light"/>
          <w:i/>
          <w:iCs/>
          <w:noProof/>
          <w:sz w:val="24"/>
          <w:szCs w:val="24"/>
        </w:rPr>
        <w:t>Badan Penelitian Dan Pengrmbangan Hukum Dan HAM</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9</w:t>
      </w:r>
      <w:r w:rsidRPr="00B52B35">
        <w:rPr>
          <w:rFonts w:ascii="Calibri Light" w:hAnsi="Calibri Light" w:cs="Calibri Light"/>
          <w:noProof/>
          <w:sz w:val="24"/>
          <w:szCs w:val="24"/>
        </w:rPr>
        <w:t>(2), 103–119.</w:t>
      </w:r>
    </w:p>
    <w:p w14:paraId="30EC8210"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Suyatno, S. (2016). Pemilihan Kepala Daerah (Pilkada) dan Tantangan Demokrasi Lokal di Indonesia. </w:t>
      </w:r>
      <w:r w:rsidRPr="00B52B35">
        <w:rPr>
          <w:rFonts w:ascii="Calibri Light" w:hAnsi="Calibri Light" w:cs="Calibri Light"/>
          <w:i/>
          <w:iCs/>
          <w:noProof/>
          <w:sz w:val="24"/>
          <w:szCs w:val="24"/>
        </w:rPr>
        <w:t>Politik Indonesia: Indonesian Political Science Review</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1</w:t>
      </w:r>
      <w:r w:rsidRPr="00B52B35">
        <w:rPr>
          <w:rFonts w:ascii="Calibri Light" w:hAnsi="Calibri Light" w:cs="Calibri Light"/>
          <w:noProof/>
          <w:sz w:val="24"/>
          <w:szCs w:val="24"/>
        </w:rPr>
        <w:t>(2), 212–230.</w:t>
      </w:r>
    </w:p>
    <w:p w14:paraId="7C466A5D"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Syafei, M. (n.d.). </w:t>
      </w:r>
      <w:r w:rsidRPr="00B52B35">
        <w:rPr>
          <w:rFonts w:ascii="Calibri Light" w:hAnsi="Calibri Light" w:cs="Calibri Light"/>
          <w:i/>
          <w:iCs/>
          <w:noProof/>
          <w:sz w:val="24"/>
          <w:szCs w:val="24"/>
        </w:rPr>
        <w:t>Tinjauan Atas Putusan Mahkamah Konstitusi No: 100/puu-xiii/2015 Tentang Calon Tunggal Dalam Pemilihan Kepala Daerah Dan Wakil Kepala Daerah</w:t>
      </w:r>
      <w:r w:rsidRPr="00B52B35">
        <w:rPr>
          <w:rFonts w:ascii="Calibri Light" w:hAnsi="Calibri Light" w:cs="Calibri Light"/>
          <w:noProof/>
          <w:sz w:val="24"/>
          <w:szCs w:val="24"/>
        </w:rPr>
        <w:t>. Tadulako University.</w:t>
      </w:r>
    </w:p>
    <w:p w14:paraId="346B67B9"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szCs w:val="24"/>
        </w:rPr>
      </w:pPr>
      <w:r w:rsidRPr="00B52B35">
        <w:rPr>
          <w:rFonts w:ascii="Calibri Light" w:hAnsi="Calibri Light" w:cs="Calibri Light"/>
          <w:noProof/>
          <w:sz w:val="24"/>
          <w:szCs w:val="24"/>
        </w:rPr>
        <w:t xml:space="preserve">Tanjung, M. A., &amp; Saraswati, R. (2020). CALON TUNGGAL PILKADA KURANGI KUALITAS DEMOKRASI. </w:t>
      </w:r>
      <w:r w:rsidRPr="00B52B35">
        <w:rPr>
          <w:rFonts w:ascii="Calibri Light" w:hAnsi="Calibri Light" w:cs="Calibri Light"/>
          <w:i/>
          <w:iCs/>
          <w:noProof/>
          <w:sz w:val="24"/>
          <w:szCs w:val="24"/>
        </w:rPr>
        <w:t>Jurnal Yudisial</w:t>
      </w:r>
      <w:r w:rsidRPr="00B52B35">
        <w:rPr>
          <w:rFonts w:ascii="Calibri Light" w:hAnsi="Calibri Light" w:cs="Calibri Light"/>
          <w:noProof/>
          <w:sz w:val="24"/>
          <w:szCs w:val="24"/>
        </w:rPr>
        <w:t xml:space="preserve">, </w:t>
      </w:r>
      <w:r w:rsidRPr="00B52B35">
        <w:rPr>
          <w:rFonts w:ascii="Calibri Light" w:hAnsi="Calibri Light" w:cs="Calibri Light"/>
          <w:i/>
          <w:iCs/>
          <w:noProof/>
          <w:sz w:val="24"/>
          <w:szCs w:val="24"/>
        </w:rPr>
        <w:t>12</w:t>
      </w:r>
      <w:r w:rsidRPr="00B52B35">
        <w:rPr>
          <w:rFonts w:ascii="Calibri Light" w:hAnsi="Calibri Light" w:cs="Calibri Light"/>
          <w:noProof/>
          <w:sz w:val="24"/>
          <w:szCs w:val="24"/>
        </w:rPr>
        <w:t>(3), 269–285.</w:t>
      </w:r>
    </w:p>
    <w:p w14:paraId="1776FA74" w14:textId="77777777" w:rsidR="00B52B35" w:rsidRPr="00B52B35" w:rsidRDefault="00B52B35" w:rsidP="00B52B35">
      <w:pPr>
        <w:widowControl w:val="0"/>
        <w:autoSpaceDE w:val="0"/>
        <w:autoSpaceDN w:val="0"/>
        <w:adjustRightInd w:val="0"/>
        <w:spacing w:after="0" w:line="240" w:lineRule="auto"/>
        <w:ind w:left="480" w:hanging="480"/>
        <w:rPr>
          <w:rFonts w:ascii="Calibri Light" w:hAnsi="Calibri Light" w:cs="Calibri Light"/>
          <w:noProof/>
          <w:sz w:val="24"/>
        </w:rPr>
      </w:pPr>
      <w:r w:rsidRPr="00B52B35">
        <w:rPr>
          <w:rFonts w:ascii="Calibri Light" w:hAnsi="Calibri Light" w:cs="Calibri Light"/>
          <w:noProof/>
          <w:sz w:val="24"/>
          <w:szCs w:val="24"/>
        </w:rPr>
        <w:t xml:space="preserve">Zoelva, H. (2013). Eradicating electoral corruption. </w:t>
      </w:r>
      <w:r w:rsidRPr="00B52B35">
        <w:rPr>
          <w:rFonts w:ascii="Calibri Light" w:hAnsi="Calibri Light" w:cs="Calibri Light"/>
          <w:i/>
          <w:iCs/>
          <w:noProof/>
          <w:sz w:val="24"/>
          <w:szCs w:val="24"/>
        </w:rPr>
        <w:t>Jakarta: Jurnal Pemilu Dan Demokrasi</w:t>
      </w:r>
      <w:r w:rsidRPr="00B52B35">
        <w:rPr>
          <w:rFonts w:ascii="Calibri Light" w:hAnsi="Calibri Light" w:cs="Calibri Light"/>
          <w:noProof/>
          <w:sz w:val="24"/>
          <w:szCs w:val="24"/>
        </w:rPr>
        <w:t>.</w:t>
      </w:r>
    </w:p>
    <w:p w14:paraId="1F9ABB88" w14:textId="178E881B" w:rsidR="000F4488" w:rsidRPr="00836D4D" w:rsidRDefault="00B52B35" w:rsidP="00C36C80">
      <w:pPr>
        <w:spacing w:after="0" w:line="240" w:lineRule="auto"/>
        <w:ind w:left="709" w:hanging="709"/>
        <w:rPr>
          <w:rFonts w:asciiTheme="majorHAnsi" w:hAnsiTheme="majorHAnsi" w:cstheme="majorHAnsi"/>
          <w:sz w:val="24"/>
          <w:szCs w:val="24"/>
        </w:rPr>
      </w:pPr>
      <w:r>
        <w:rPr>
          <w:rFonts w:asciiTheme="majorHAnsi" w:hAnsiTheme="majorHAnsi" w:cstheme="majorHAnsi"/>
          <w:sz w:val="24"/>
          <w:szCs w:val="24"/>
        </w:rPr>
        <w:fldChar w:fldCharType="end"/>
      </w:r>
    </w:p>
    <w:p w14:paraId="0E19132C" w14:textId="77777777" w:rsidR="000F4488" w:rsidRPr="00836D4D" w:rsidRDefault="000F4488" w:rsidP="006520AB">
      <w:pPr>
        <w:spacing w:after="0" w:line="240" w:lineRule="auto"/>
        <w:ind w:left="709" w:hanging="709"/>
        <w:rPr>
          <w:rFonts w:asciiTheme="majorHAnsi" w:hAnsiTheme="majorHAnsi" w:cstheme="majorHAnsi"/>
          <w:sz w:val="24"/>
          <w:szCs w:val="24"/>
        </w:rPr>
      </w:pPr>
    </w:p>
    <w:p w14:paraId="73012C63" w14:textId="77777777" w:rsidR="000F4488" w:rsidRPr="00836D4D" w:rsidRDefault="00E9032F" w:rsidP="006520AB">
      <w:pPr>
        <w:spacing w:after="0" w:line="240" w:lineRule="auto"/>
        <w:ind w:left="709" w:hanging="709"/>
        <w:rPr>
          <w:rFonts w:asciiTheme="majorHAnsi" w:hAnsiTheme="majorHAnsi" w:cstheme="majorHAnsi"/>
          <w:sz w:val="24"/>
          <w:szCs w:val="24"/>
        </w:rPr>
      </w:pPr>
      <w:r w:rsidRPr="00836D4D">
        <w:rPr>
          <w:rFonts w:asciiTheme="majorHAnsi" w:hAnsiTheme="majorHAnsi" w:cstheme="majorHAnsi"/>
          <w:noProof/>
          <w:color w:val="000000"/>
          <w:sz w:val="24"/>
          <w:szCs w:val="24"/>
          <w:lang w:val="id-ID" w:eastAsia="id-ID" w:bidi="ar-SA"/>
        </w:rPr>
        <w:drawing>
          <wp:anchor distT="0" distB="0" distL="114300" distR="114300" simplePos="0" relativeHeight="251662336" behindDoc="0" locked="0" layoutInCell="1" allowOverlap="1" wp14:anchorId="18BEE75B" wp14:editId="6EBE4009">
            <wp:simplePos x="0" y="0"/>
            <wp:positionH relativeFrom="column">
              <wp:posOffset>13970</wp:posOffset>
            </wp:positionH>
            <wp:positionV relativeFrom="paragraph">
              <wp:posOffset>208297</wp:posOffset>
            </wp:positionV>
            <wp:extent cx="5400040" cy="136334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 Shot 2021-04-09 at 17.44.2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1363345"/>
                    </a:xfrm>
                    <a:prstGeom prst="rect">
                      <a:avLst/>
                    </a:prstGeom>
                  </pic:spPr>
                </pic:pic>
              </a:graphicData>
            </a:graphic>
            <wp14:sizeRelH relativeFrom="page">
              <wp14:pctWidth>0</wp14:pctWidth>
            </wp14:sizeRelH>
            <wp14:sizeRelV relativeFrom="page">
              <wp14:pctHeight>0</wp14:pctHeight>
            </wp14:sizeRelV>
          </wp:anchor>
        </w:drawing>
      </w:r>
    </w:p>
    <w:sectPr w:rsidR="000F4488" w:rsidRPr="00836D4D" w:rsidSect="00334F9D">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7FA1" w14:textId="77777777" w:rsidR="000F0E67" w:rsidRDefault="000F0E67" w:rsidP="00934130">
      <w:pPr>
        <w:spacing w:after="0" w:line="240" w:lineRule="auto"/>
      </w:pPr>
      <w:r>
        <w:separator/>
      </w:r>
    </w:p>
  </w:endnote>
  <w:endnote w:type="continuationSeparator" w:id="0">
    <w:p w14:paraId="6E92709C" w14:textId="77777777" w:rsidR="000F0E67" w:rsidRDefault="000F0E67"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Antiqu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F740" w14:textId="77777777" w:rsidR="00334F9D" w:rsidRPr="00185CD9" w:rsidRDefault="00334F9D">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086B83">
      <w:rPr>
        <w:rFonts w:asciiTheme="majorHAnsi" w:hAnsiTheme="majorHAnsi" w:cstheme="majorHAnsi"/>
        <w:noProof/>
        <w:color w:val="C00000"/>
        <w:sz w:val="20"/>
      </w:rPr>
      <w:t>12</w:t>
    </w:r>
    <w:r w:rsidRPr="00185CD9">
      <w:rPr>
        <w:rFonts w:asciiTheme="majorHAnsi" w:hAnsiTheme="majorHAnsi" w:cstheme="majorHAnsi"/>
        <w:noProof/>
        <w:color w:val="C00000"/>
        <w:sz w:val="20"/>
      </w:rPr>
      <w:fldChar w:fldCharType="end"/>
    </w:r>
  </w:p>
  <w:p w14:paraId="64731F94" w14:textId="77777777"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8A7E" w14:textId="77777777" w:rsidR="003045E4" w:rsidRPr="00185CD9" w:rsidRDefault="003045E4">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213A59">
      <w:rPr>
        <w:rFonts w:asciiTheme="majorHAnsi" w:hAnsiTheme="majorHAnsi" w:cstheme="majorHAnsi"/>
        <w:noProof/>
        <w:color w:val="C00000"/>
        <w:sz w:val="20"/>
      </w:rPr>
      <w:t>11</w:t>
    </w:r>
    <w:r w:rsidRPr="00185CD9">
      <w:rPr>
        <w:rFonts w:asciiTheme="majorHAnsi" w:hAnsiTheme="majorHAnsi" w:cstheme="majorHAnsi"/>
        <w:noProof/>
        <w:color w:val="C00000"/>
        <w:sz w:val="20"/>
      </w:rPr>
      <w:fldChar w:fldCharType="end"/>
    </w:r>
  </w:p>
  <w:p w14:paraId="497CBA9F" w14:textId="77777777"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C30B" w14:textId="77777777" w:rsidR="003045E4" w:rsidRPr="00C0667C" w:rsidRDefault="003045E4">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5A7D0A">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14:paraId="2C674D2C" w14:textId="77777777"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4B5B" w14:textId="77777777" w:rsidR="000F0E67" w:rsidRDefault="000F0E67" w:rsidP="00934130">
      <w:pPr>
        <w:spacing w:after="0" w:line="240" w:lineRule="auto"/>
      </w:pPr>
      <w:r>
        <w:separator/>
      </w:r>
    </w:p>
  </w:footnote>
  <w:footnote w:type="continuationSeparator" w:id="0">
    <w:p w14:paraId="46D30894" w14:textId="77777777" w:rsidR="000F0E67" w:rsidRDefault="000F0E67" w:rsidP="00934130">
      <w:pPr>
        <w:spacing w:after="0" w:line="240" w:lineRule="auto"/>
      </w:pPr>
      <w:r>
        <w:continuationSeparator/>
      </w:r>
    </w:p>
  </w:footnote>
  <w:footnote w:id="1">
    <w:p w14:paraId="405313C0" w14:textId="305D29B7" w:rsidR="00C176CD" w:rsidRPr="005A7D0A" w:rsidRDefault="00C176CD" w:rsidP="006D4F7A">
      <w:pPr>
        <w:pStyle w:val="FootnoteText"/>
        <w:ind w:firstLine="567"/>
        <w:jc w:val="both"/>
        <w:rPr>
          <w:rFonts w:asciiTheme="majorHAnsi" w:hAnsiTheme="majorHAnsi"/>
        </w:rPr>
      </w:pPr>
      <w:r w:rsidRPr="005A7D0A">
        <w:rPr>
          <w:rStyle w:val="FootnoteReference"/>
          <w:rFonts w:asciiTheme="majorHAnsi" w:hAnsiTheme="majorHAnsi"/>
        </w:rPr>
        <w:footnoteRef/>
      </w:r>
      <w:r w:rsidR="006D4F7A">
        <w:rPr>
          <w:rFonts w:asciiTheme="majorHAnsi" w:hAnsiTheme="majorHAnsi"/>
        </w:rPr>
        <w:fldChar w:fldCharType="begin" w:fldLock="1"/>
      </w:r>
      <w:r w:rsidR="00B52B35">
        <w:rPr>
          <w:rFonts w:asciiTheme="majorHAnsi" w:hAnsiTheme="majorHAnsi"/>
        </w:rPr>
        <w:instrText>ADDIN CSL_CITATION {"citationItems":[{"id":"ITEM-1","itemData":{"author":[{"dropping-particle":"","family":"Edwin","given":"Donni","non-dropping-particle":"","parse-names":false,"suffix":""}],"container-title":"Jurnal Komunitas","id":"ITEM-1","issue":"2","issued":{"date-parts":[["2012"]]},"page":"157-165","title":"Pemilukada &amp; perilaku korupsi kepala daerah","type":"article-journal","volume":"6"},"uris":["http://www.mendeley.com/documents/?uuid=2b66ad40-28c1-40fc-90c1-da55f07b6c02"]}],"mendeley":{"formattedCitation":"(Edwin, 2012)","manualFormatting":"Edwin, “Election of Regional Heads and Corrupt Behavior of Regional Heads ”(2012) 6 (2) Community Journal 157.","plainTextFormattedCitation":"(Edwin, 2012)","previouslyFormattedCitation":"(Edwin, 2012)"},"properties":{"noteIndex":0},"schema":"https://github.com/citation-style-language/schema/raw/master/csl-citation.json"}</w:instrText>
      </w:r>
      <w:r w:rsidR="006D4F7A">
        <w:rPr>
          <w:rFonts w:asciiTheme="majorHAnsi" w:hAnsiTheme="majorHAnsi"/>
        </w:rPr>
        <w:fldChar w:fldCharType="separate"/>
      </w:r>
      <w:r w:rsidR="006D4F7A" w:rsidRPr="006D4F7A">
        <w:rPr>
          <w:rFonts w:asciiTheme="majorHAnsi" w:hAnsiTheme="majorHAnsi"/>
          <w:noProof/>
        </w:rPr>
        <w:t xml:space="preserve">Edwin, </w:t>
      </w:r>
      <w:r w:rsidR="006D4F7A" w:rsidRPr="005A7D0A">
        <w:rPr>
          <w:rFonts w:asciiTheme="majorHAnsi" w:hAnsiTheme="majorHAnsi"/>
          <w:noProof/>
        </w:rPr>
        <w:t>“Election of Regional Heads and Corrupt Behavior of Regional Heads ”(2012) 6 (2) Community Journal 157</w:t>
      </w:r>
      <w:r w:rsidR="006D4F7A" w:rsidRPr="006D4F7A">
        <w:rPr>
          <w:rFonts w:asciiTheme="majorHAnsi" w:hAnsiTheme="majorHAnsi"/>
          <w:noProof/>
        </w:rPr>
        <w:t>.</w:t>
      </w:r>
      <w:r w:rsidR="006D4F7A">
        <w:rPr>
          <w:rFonts w:asciiTheme="majorHAnsi" w:hAnsiTheme="majorHAnsi"/>
        </w:rPr>
        <w:fldChar w:fldCharType="end"/>
      </w:r>
      <w:r w:rsidRPr="005A7D0A">
        <w:rPr>
          <w:rFonts w:asciiTheme="majorHAnsi" w:hAnsiTheme="majorHAnsi"/>
        </w:rPr>
        <w:t xml:space="preserve"> </w:t>
      </w:r>
    </w:p>
  </w:footnote>
  <w:footnote w:id="2">
    <w:p w14:paraId="51E9BA13" w14:textId="5358731D" w:rsidR="009D7C05" w:rsidRDefault="00C176CD" w:rsidP="005A7D0A">
      <w:pPr>
        <w:pStyle w:val="FootnoteText"/>
        <w:ind w:firstLine="567"/>
        <w:jc w:val="both"/>
        <w:rPr>
          <w:rFonts w:asciiTheme="majorHAnsi" w:hAnsiTheme="majorHAnsi"/>
        </w:rPr>
      </w:pPr>
      <w:r w:rsidRPr="005A7D0A">
        <w:rPr>
          <w:rStyle w:val="FootnoteReference"/>
          <w:rFonts w:asciiTheme="majorHAnsi" w:hAnsiTheme="majorHAnsi"/>
        </w:rPr>
        <w:footnoteRef/>
      </w:r>
      <w:r w:rsidR="009D7C05">
        <w:rPr>
          <w:rFonts w:asciiTheme="majorHAnsi" w:hAnsiTheme="majorHAnsi"/>
        </w:rPr>
        <w:fldChar w:fldCharType="begin" w:fldLock="1"/>
      </w:r>
      <w:r w:rsidR="00B52B35">
        <w:rPr>
          <w:rFonts w:asciiTheme="majorHAnsi" w:hAnsiTheme="majorHAnsi"/>
        </w:rPr>
        <w:instrText>ADDIN CSL_CITATION {"citationItems":[{"id":"ITEM-1","itemData":{"ISSN":"2502-776X","author":[{"dropping-particle":"","family":"Fitriyah","given":"M A","non-dropping-particle":"","parse-names":false,"suffix":""}],"container-title":"Politika: Jurnal Ilmu Politik","id":"ITEM-1","issue":"1","issued":{"date-parts":[["2012"]]},"page":"5-14","publisher":"Program Magister Ilmu Politik, Universitas Diponegoro","title":"Fenomena Politik Uang dalam Pilkada","type":"article-journal","volume":"3"},"uris":["http://www.mendeley.com/documents/?uuid=b6250e1d-8fb0-4703-936c-a2d65ab34520"]}],"mendeley":{"formattedCitation":"(Fitriyah, 2012)","manualFormatting":"Fitriah, “Phenomenon of Money Politics in Pilkada ”(2012) 1 (1) Community Journal 1.","plainTextFormattedCitation":"(Fitriyah, 2012)","previouslyFormattedCitation":"(Fitriyah, 2012)"},"properties":{"noteIndex":0},"schema":"https://github.com/citation-style-language/schema/raw/master/csl-citation.json"}</w:instrText>
      </w:r>
      <w:r w:rsidR="009D7C05">
        <w:rPr>
          <w:rFonts w:asciiTheme="majorHAnsi" w:hAnsiTheme="majorHAnsi"/>
        </w:rPr>
        <w:fldChar w:fldCharType="separate"/>
      </w:r>
      <w:r w:rsidR="009D7C05" w:rsidRPr="005A7D0A">
        <w:rPr>
          <w:rFonts w:asciiTheme="majorHAnsi" w:hAnsiTheme="majorHAnsi"/>
          <w:noProof/>
        </w:rPr>
        <w:t>Fitriah, “Phenomenon of Money Politics in Pilkada ”(2012) 1 (1) Community Journal 1</w:t>
      </w:r>
      <w:r w:rsidR="009D7C05" w:rsidRPr="009D7C05">
        <w:rPr>
          <w:rFonts w:asciiTheme="majorHAnsi" w:hAnsiTheme="majorHAnsi"/>
          <w:noProof/>
        </w:rPr>
        <w:t>.</w:t>
      </w:r>
      <w:r w:rsidR="009D7C05">
        <w:rPr>
          <w:rFonts w:asciiTheme="majorHAnsi" w:hAnsiTheme="majorHAnsi"/>
        </w:rPr>
        <w:fldChar w:fldCharType="end"/>
      </w:r>
    </w:p>
    <w:p w14:paraId="4E298EFB" w14:textId="074686A0" w:rsidR="00C176CD" w:rsidRPr="005A7D0A" w:rsidRDefault="00C176CD" w:rsidP="005A7D0A">
      <w:pPr>
        <w:pStyle w:val="FootnoteText"/>
        <w:ind w:firstLine="567"/>
        <w:jc w:val="both"/>
        <w:rPr>
          <w:rFonts w:asciiTheme="majorHAnsi" w:hAnsiTheme="majorHAnsi"/>
        </w:rPr>
      </w:pPr>
    </w:p>
  </w:footnote>
  <w:footnote w:id="3">
    <w:p w14:paraId="3C864717" w14:textId="0AF09EA8" w:rsidR="00751003" w:rsidRDefault="00C176CD" w:rsidP="005A7D0A">
      <w:pPr>
        <w:pStyle w:val="Default"/>
        <w:ind w:firstLine="567"/>
        <w:jc w:val="both"/>
        <w:rPr>
          <w:rFonts w:asciiTheme="majorHAnsi" w:hAnsiTheme="majorHAnsi"/>
          <w:color w:val="auto"/>
          <w:sz w:val="20"/>
          <w:szCs w:val="20"/>
        </w:rPr>
      </w:pPr>
      <w:r w:rsidRPr="005A7D0A">
        <w:rPr>
          <w:rStyle w:val="FootnoteReference"/>
          <w:rFonts w:asciiTheme="majorHAnsi" w:hAnsiTheme="majorHAnsi"/>
          <w:color w:val="auto"/>
          <w:sz w:val="20"/>
          <w:szCs w:val="20"/>
        </w:rPr>
        <w:footnoteRef/>
      </w:r>
      <w:r w:rsidR="00751003">
        <w:rPr>
          <w:rFonts w:asciiTheme="majorHAnsi" w:hAnsiTheme="majorHAnsi"/>
          <w:color w:val="auto"/>
          <w:sz w:val="20"/>
          <w:szCs w:val="20"/>
        </w:rPr>
        <w:fldChar w:fldCharType="begin" w:fldLock="1"/>
      </w:r>
      <w:r w:rsidR="00B52B35">
        <w:rPr>
          <w:rFonts w:asciiTheme="majorHAnsi" w:hAnsiTheme="majorHAnsi"/>
          <w:color w:val="auto"/>
          <w:sz w:val="20"/>
          <w:szCs w:val="20"/>
        </w:rPr>
        <w:instrText>ADDIN CSL_CITATION {"citationItems":[{"id":"ITEM-1","itemData":{"author":[{"dropping-particle":"","family":"Sanur","given":"Debora","non-dropping-particle":"","parse-names":false,"suffix":""}],"container-title":"INFO Singkat","id":"ITEM-1","issue":"02","issued":{"date-parts":[["2018"]]},"page":"25-30","title":"Tantangan Dan Strategi Parpol Dalam Pilkada Serentak 2018","type":"article-journal","volume":"10"},"uris":["http://www.mendeley.com/documents/?uuid=e0a24782-24c1-42ea-a40c-d924a4a13ffd"]}],"mendeley":{"formattedCitation":"(Sanur, 2018)","manualFormatting":"Debora Sanur, \"Challenges and Strategies of Political Parties in Simultaneous Regional Elections 2018\" (2018) X (2) Bulletin of the Indonesian Parliament (Domestic Government Sector 27.","plainTextFormattedCitation":"(Sanur, 2018)","previouslyFormattedCitation":"(Sanur, 2018)"},"properties":{"noteIndex":0},"schema":"https://github.com/citation-style-language/schema/raw/master/csl-citation.json"}</w:instrText>
      </w:r>
      <w:r w:rsidR="00751003">
        <w:rPr>
          <w:rFonts w:asciiTheme="majorHAnsi" w:hAnsiTheme="majorHAnsi"/>
          <w:color w:val="auto"/>
          <w:sz w:val="20"/>
          <w:szCs w:val="20"/>
        </w:rPr>
        <w:fldChar w:fldCharType="separate"/>
      </w:r>
      <w:r w:rsidR="00751003" w:rsidRPr="00751003">
        <w:rPr>
          <w:rFonts w:asciiTheme="majorHAnsi" w:hAnsiTheme="majorHAnsi"/>
          <w:noProof/>
          <w:color w:val="auto"/>
          <w:sz w:val="20"/>
          <w:szCs w:val="20"/>
        </w:rPr>
        <w:t xml:space="preserve">Debora Sanur, </w:t>
      </w:r>
      <w:r w:rsidR="00751003" w:rsidRPr="005A7D0A">
        <w:rPr>
          <w:rFonts w:asciiTheme="majorHAnsi" w:hAnsiTheme="majorHAnsi"/>
          <w:noProof/>
          <w:color w:val="auto"/>
          <w:sz w:val="20"/>
          <w:szCs w:val="20"/>
        </w:rPr>
        <w:t>"Challenges and Strategies of Political Parties in Simultaneous Regional Elections 2018" (2018) X (2) Bulletin of the Indonesian Parliament (Domestic Government Sector 27</w:t>
      </w:r>
      <w:r w:rsidR="00751003" w:rsidRPr="00751003">
        <w:rPr>
          <w:rFonts w:asciiTheme="majorHAnsi" w:hAnsiTheme="majorHAnsi"/>
          <w:noProof/>
          <w:color w:val="auto"/>
          <w:sz w:val="20"/>
          <w:szCs w:val="20"/>
        </w:rPr>
        <w:t>.</w:t>
      </w:r>
      <w:r w:rsidR="00751003">
        <w:rPr>
          <w:rFonts w:asciiTheme="majorHAnsi" w:hAnsiTheme="majorHAnsi"/>
          <w:color w:val="auto"/>
          <w:sz w:val="20"/>
          <w:szCs w:val="20"/>
        </w:rPr>
        <w:fldChar w:fldCharType="end"/>
      </w:r>
    </w:p>
    <w:p w14:paraId="3703B852" w14:textId="33C40313" w:rsidR="00C176CD" w:rsidRPr="005A7D0A" w:rsidRDefault="00C176CD" w:rsidP="005A7D0A">
      <w:pPr>
        <w:pStyle w:val="Default"/>
        <w:ind w:firstLine="567"/>
        <w:jc w:val="both"/>
        <w:rPr>
          <w:rFonts w:asciiTheme="majorHAnsi" w:hAnsiTheme="majorHAnsi"/>
          <w:color w:val="auto"/>
          <w:sz w:val="20"/>
          <w:szCs w:val="20"/>
        </w:rPr>
      </w:pPr>
    </w:p>
  </w:footnote>
  <w:footnote w:id="4">
    <w:p w14:paraId="2618DC03" w14:textId="4D41A2FB" w:rsidR="001B4EF1" w:rsidRDefault="00C176CD" w:rsidP="005A7D0A">
      <w:pPr>
        <w:pStyle w:val="FootnoteText"/>
        <w:ind w:firstLine="567"/>
        <w:jc w:val="both"/>
        <w:rPr>
          <w:rFonts w:asciiTheme="majorHAnsi" w:hAnsiTheme="majorHAnsi"/>
        </w:rPr>
      </w:pPr>
      <w:r w:rsidRPr="005A7D0A">
        <w:rPr>
          <w:rStyle w:val="FootnoteReference"/>
          <w:rFonts w:asciiTheme="majorHAnsi" w:hAnsiTheme="majorHAnsi"/>
        </w:rPr>
        <w:footnoteRef/>
      </w:r>
      <w:r w:rsidR="001B4EF1">
        <w:rPr>
          <w:rFonts w:asciiTheme="majorHAnsi" w:hAnsiTheme="majorHAnsi"/>
        </w:rPr>
        <w:fldChar w:fldCharType="begin" w:fldLock="1"/>
      </w:r>
      <w:r w:rsidR="00B52B35">
        <w:rPr>
          <w:rFonts w:asciiTheme="majorHAnsi" w:hAnsiTheme="majorHAnsi"/>
        </w:rPr>
        <w:instrText>ADDIN CSL_CITATION {"citationItems":[{"id":"ITEM-1","itemData":{"author":[{"dropping-particle":"","family":"Hix","given":"Simon","non-dropping-particle":"","parse-names":false,"suffix":""},{"dropping-particle":"","family":"Whiting","given":"Matthew","non-dropping-particle":"","parse-names":false,"suffix":""}],"container-title":"London: University of London","id":"ITEM-1","issued":{"date-parts":[["2012"]]},"title":"Introduction to political science","type":"article-journal"},"uris":["http://www.mendeley.com/documents/?uuid=81c02c62-def5-4646-ba94-d1a2366ccbb5"]}],"mendeley":{"formattedCitation":"(Hix &amp; Whiting, 2012)","manualFormatting":"Hix and Matthew Whiting, ‘Introduction to Political Science’, (London: University of London, 2012)31.","plainTextFormattedCitation":"(Hix &amp; Whiting, 2012)","previouslyFormattedCitation":"(Hix &amp; Whiting, 2012)"},"properties":{"noteIndex":0},"schema":"https://github.com/citation-style-language/schema/raw/master/csl-citation.json"}</w:instrText>
      </w:r>
      <w:r w:rsidR="001B4EF1">
        <w:rPr>
          <w:rFonts w:asciiTheme="majorHAnsi" w:hAnsiTheme="majorHAnsi"/>
        </w:rPr>
        <w:fldChar w:fldCharType="separate"/>
      </w:r>
      <w:r w:rsidR="001B4EF1" w:rsidRPr="001B4EF1">
        <w:rPr>
          <w:rFonts w:asciiTheme="majorHAnsi" w:hAnsiTheme="majorHAnsi"/>
          <w:noProof/>
        </w:rPr>
        <w:t xml:space="preserve">Hix and Matthew Whiting, ‘Introduction to Political Science’, </w:t>
      </w:r>
      <w:r w:rsidR="001B4EF1">
        <w:rPr>
          <w:rFonts w:asciiTheme="majorHAnsi" w:hAnsiTheme="majorHAnsi"/>
          <w:noProof/>
          <w:lang w:val="id-ID"/>
        </w:rPr>
        <w:t>(</w:t>
      </w:r>
      <w:r w:rsidR="001B4EF1" w:rsidRPr="001B4EF1">
        <w:rPr>
          <w:rFonts w:asciiTheme="majorHAnsi" w:hAnsiTheme="majorHAnsi"/>
          <w:i/>
          <w:noProof/>
        </w:rPr>
        <w:t>London: University of London</w:t>
      </w:r>
      <w:r w:rsidR="001B4EF1" w:rsidRPr="001B4EF1">
        <w:rPr>
          <w:rFonts w:asciiTheme="majorHAnsi" w:hAnsiTheme="majorHAnsi"/>
          <w:noProof/>
        </w:rPr>
        <w:t>, 2012</w:t>
      </w:r>
      <w:r w:rsidR="001B4EF1">
        <w:rPr>
          <w:rFonts w:asciiTheme="majorHAnsi" w:hAnsiTheme="majorHAnsi"/>
          <w:noProof/>
          <w:lang w:val="id-ID"/>
        </w:rPr>
        <w:t>)31</w:t>
      </w:r>
      <w:r w:rsidR="001B4EF1" w:rsidRPr="001B4EF1">
        <w:rPr>
          <w:rFonts w:asciiTheme="majorHAnsi" w:hAnsiTheme="majorHAnsi"/>
          <w:noProof/>
        </w:rPr>
        <w:t>.</w:t>
      </w:r>
      <w:r w:rsidR="001B4EF1">
        <w:rPr>
          <w:rFonts w:asciiTheme="majorHAnsi" w:hAnsiTheme="majorHAnsi"/>
        </w:rPr>
        <w:fldChar w:fldCharType="end"/>
      </w:r>
    </w:p>
    <w:p w14:paraId="27FC9FB6" w14:textId="497DFE5E" w:rsidR="00C176CD" w:rsidRPr="005A7D0A" w:rsidRDefault="00C176CD" w:rsidP="005A7D0A">
      <w:pPr>
        <w:pStyle w:val="FootnoteText"/>
        <w:ind w:firstLine="567"/>
        <w:jc w:val="both"/>
        <w:rPr>
          <w:rFonts w:asciiTheme="majorHAnsi" w:hAnsiTheme="majorHAnsi"/>
        </w:rPr>
      </w:pPr>
    </w:p>
  </w:footnote>
  <w:footnote w:id="5">
    <w:p w14:paraId="1A5C14AB" w14:textId="4574B649" w:rsidR="00C176CD" w:rsidRPr="005A7D0A" w:rsidRDefault="00C176CD" w:rsidP="001B4EF1">
      <w:pPr>
        <w:pStyle w:val="FootnoteText"/>
        <w:ind w:firstLine="567"/>
        <w:jc w:val="both"/>
        <w:rPr>
          <w:rFonts w:asciiTheme="majorHAnsi" w:hAnsiTheme="majorHAnsi"/>
        </w:rPr>
      </w:pPr>
      <w:r w:rsidRPr="005A7D0A">
        <w:rPr>
          <w:rStyle w:val="FootnoteReference"/>
          <w:rFonts w:asciiTheme="majorHAnsi" w:hAnsiTheme="majorHAnsi"/>
        </w:rPr>
        <w:footnoteRef/>
      </w:r>
      <w:r w:rsidR="001B4EF1">
        <w:rPr>
          <w:rFonts w:asciiTheme="majorHAnsi" w:hAnsiTheme="majorHAnsi"/>
        </w:rPr>
        <w:fldChar w:fldCharType="begin" w:fldLock="1"/>
      </w:r>
      <w:r w:rsidR="00B52B35">
        <w:rPr>
          <w:rFonts w:asciiTheme="majorHAnsi" w:hAnsiTheme="majorHAnsi"/>
        </w:rPr>
        <w:instrText>ADDIN CSL_CITATION {"citationItems":[{"id":"ITEM-1","itemData":{"author":[{"dropping-particle":"","family":"Karim","given":"","non-dropping-particle":"","parse-names":false,"suffix":""}],"container-title":"Tiara Wacana","id":"ITEM-1","issued":{"date-parts":[["1991"]]},"title":"Pemilu Demokrasi Kooperatif","type":"article-journal"},"uris":["http://www.mendeley.com/documents/?uuid=9448537b-8ff1-41e7-b051-b28cd73e7b8b"]}],"mendeley":{"formattedCitation":"(Karim, 1991)","manualFormatting":"Karim, Comparative Democracy Election  (Toara Wacana 1991) 6.","plainTextFormattedCitation":"(Karim, 1991)","previouslyFormattedCitation":"(Karim, 1991)"},"properties":{"noteIndex":0},"schema":"https://github.com/citation-style-language/schema/raw/master/csl-citation.json"}</w:instrText>
      </w:r>
      <w:r w:rsidR="001B4EF1">
        <w:rPr>
          <w:rFonts w:asciiTheme="majorHAnsi" w:hAnsiTheme="majorHAnsi"/>
        </w:rPr>
        <w:fldChar w:fldCharType="separate"/>
      </w:r>
      <w:r w:rsidR="001B4EF1" w:rsidRPr="001B4EF1">
        <w:rPr>
          <w:rFonts w:asciiTheme="majorHAnsi" w:hAnsiTheme="majorHAnsi"/>
          <w:noProof/>
        </w:rPr>
        <w:t>Karim,</w:t>
      </w:r>
      <w:r w:rsidR="001B4EF1">
        <w:rPr>
          <w:rFonts w:asciiTheme="majorHAnsi" w:hAnsiTheme="majorHAnsi"/>
          <w:noProof/>
          <w:lang w:val="id-ID"/>
        </w:rPr>
        <w:t xml:space="preserve"> </w:t>
      </w:r>
      <w:r w:rsidR="001B4EF1" w:rsidRPr="005A7D0A">
        <w:rPr>
          <w:rFonts w:asciiTheme="majorHAnsi" w:hAnsiTheme="majorHAnsi"/>
          <w:i/>
          <w:noProof/>
        </w:rPr>
        <w:t xml:space="preserve">Comparative Democracy Election </w:t>
      </w:r>
      <w:r w:rsidR="001B4EF1" w:rsidRPr="005A7D0A">
        <w:rPr>
          <w:rFonts w:asciiTheme="majorHAnsi" w:hAnsiTheme="majorHAnsi"/>
          <w:noProof/>
        </w:rPr>
        <w:t xml:space="preserve"> (Toara Wacana 1991) 6</w:t>
      </w:r>
      <w:r w:rsidR="001B4EF1" w:rsidRPr="001B4EF1">
        <w:rPr>
          <w:rFonts w:asciiTheme="majorHAnsi" w:hAnsiTheme="majorHAnsi"/>
          <w:noProof/>
        </w:rPr>
        <w:t>.</w:t>
      </w:r>
      <w:r w:rsidR="001B4EF1">
        <w:rPr>
          <w:rFonts w:asciiTheme="majorHAnsi" w:hAnsiTheme="majorHAnsi"/>
        </w:rPr>
        <w:fldChar w:fldCharType="end"/>
      </w:r>
      <w:r w:rsidRPr="005A7D0A">
        <w:rPr>
          <w:rFonts w:asciiTheme="majorHAnsi" w:hAnsiTheme="majorHAnsi"/>
        </w:rPr>
        <w:t xml:space="preserve"> </w:t>
      </w:r>
    </w:p>
  </w:footnote>
  <w:footnote w:id="6">
    <w:p w14:paraId="4C6A7137" w14:textId="3E6432AD" w:rsidR="006F7ED8" w:rsidRDefault="004848F3" w:rsidP="005A7D0A">
      <w:pPr>
        <w:autoSpaceDE w:val="0"/>
        <w:autoSpaceDN w:val="0"/>
        <w:adjustRightInd w:val="0"/>
        <w:spacing w:after="0" w:line="240" w:lineRule="auto"/>
        <w:ind w:firstLine="567"/>
        <w:jc w:val="both"/>
        <w:rPr>
          <w:rFonts w:asciiTheme="majorHAnsi" w:hAnsiTheme="majorHAnsi"/>
          <w:sz w:val="20"/>
          <w:szCs w:val="20"/>
        </w:rPr>
      </w:pPr>
      <w:r w:rsidRPr="005A7D0A">
        <w:rPr>
          <w:rStyle w:val="FootnoteReference"/>
          <w:rFonts w:asciiTheme="majorHAnsi" w:hAnsiTheme="majorHAnsi"/>
          <w:sz w:val="20"/>
          <w:szCs w:val="20"/>
        </w:rPr>
        <w:footnoteRef/>
      </w:r>
      <w:r w:rsidR="006F7ED8">
        <w:rPr>
          <w:rFonts w:asciiTheme="majorHAnsi" w:hAnsiTheme="majorHAnsi"/>
          <w:sz w:val="20"/>
          <w:szCs w:val="20"/>
        </w:rPr>
        <w:fldChar w:fldCharType="begin" w:fldLock="1"/>
      </w:r>
      <w:r w:rsidR="00B52B35">
        <w:rPr>
          <w:rFonts w:asciiTheme="majorHAnsi" w:hAnsiTheme="majorHAnsi"/>
          <w:sz w:val="20"/>
          <w:szCs w:val="20"/>
        </w:rPr>
        <w:instrText>ADDIN CSL_CITATION {"citationItems":[{"id":"ITEM-1","itemData":{"author":[{"dropping-particle":"","family":"Conyers","given":"Diana","non-dropping-particle":"","parse-names":false,"suffix":""}],"id":"ITEM-1","issued":{"date-parts":[["1992"]]},"publisher":"Gajah Mada University Press","title":"Perencanaan Sosial di Dunia Ketiga: Suatu Pengantar (Terj: Susetiawan). Yogyakarta","type":"article"},"uris":["http://www.mendeley.com/documents/?uuid=328b2f17-d77e-4095-986e-a36fbe1a5bec"]}],"mendeley":{"formattedCitation":"(Conyers, 1992)","manualFormatting":"Conyers, D. (1992) . Perencanaan Sosial Di Dunia Ketiga: Suatu Pengantar Translated: Susetiawan). Yogyakarta:Gajah Mada University Press.p.21-22.","plainTextFormattedCitation":"(Conyers, 1992)","previouslyFormattedCitation":"(Conyers, 1992)"},"properties":{"noteIndex":0},"schema":"https://github.com/citation-style-language/schema/raw/master/csl-citation.json"}</w:instrText>
      </w:r>
      <w:r w:rsidR="006F7ED8">
        <w:rPr>
          <w:rFonts w:asciiTheme="majorHAnsi" w:hAnsiTheme="majorHAnsi"/>
          <w:sz w:val="20"/>
          <w:szCs w:val="20"/>
        </w:rPr>
        <w:fldChar w:fldCharType="separate"/>
      </w:r>
      <w:r w:rsidR="006F7ED8" w:rsidRPr="006F7ED8">
        <w:rPr>
          <w:rFonts w:asciiTheme="majorHAnsi" w:hAnsiTheme="majorHAnsi"/>
          <w:noProof/>
          <w:sz w:val="20"/>
          <w:szCs w:val="20"/>
        </w:rPr>
        <w:t>Conyers,</w:t>
      </w:r>
      <w:r w:rsidR="006F7ED8">
        <w:rPr>
          <w:rFonts w:asciiTheme="majorHAnsi" w:hAnsiTheme="majorHAnsi"/>
          <w:noProof/>
          <w:sz w:val="20"/>
          <w:szCs w:val="20"/>
          <w:lang w:val="id-ID"/>
        </w:rPr>
        <w:t xml:space="preserve"> D.</w:t>
      </w:r>
      <w:r w:rsidR="00B52B35">
        <w:rPr>
          <w:rFonts w:asciiTheme="majorHAnsi" w:hAnsiTheme="majorHAnsi"/>
          <w:noProof/>
          <w:sz w:val="20"/>
          <w:szCs w:val="20"/>
          <w:lang w:val="id-ID"/>
        </w:rPr>
        <w:t xml:space="preserve"> </w:t>
      </w:r>
      <w:r w:rsidR="006F7ED8">
        <w:rPr>
          <w:rFonts w:asciiTheme="majorHAnsi" w:hAnsiTheme="majorHAnsi"/>
          <w:noProof/>
          <w:sz w:val="20"/>
          <w:szCs w:val="20"/>
          <w:lang w:val="id-ID"/>
        </w:rPr>
        <w:t>(1992)</w:t>
      </w:r>
      <w:r w:rsidR="00B52B35">
        <w:rPr>
          <w:rFonts w:asciiTheme="majorHAnsi" w:hAnsiTheme="majorHAnsi"/>
          <w:noProof/>
          <w:sz w:val="20"/>
          <w:szCs w:val="20"/>
          <w:lang w:val="id-ID"/>
        </w:rPr>
        <w:t xml:space="preserve"> .</w:t>
      </w:r>
      <w:r w:rsidR="006F7ED8" w:rsidRPr="006F7ED8">
        <w:rPr>
          <w:rFonts w:asciiTheme="majorHAnsi" w:hAnsiTheme="majorHAnsi"/>
          <w:noProof/>
          <w:sz w:val="20"/>
          <w:szCs w:val="20"/>
        </w:rPr>
        <w:t xml:space="preserve"> </w:t>
      </w:r>
      <w:r w:rsidR="006F7ED8" w:rsidRPr="00B52B35">
        <w:rPr>
          <w:rFonts w:asciiTheme="majorHAnsi" w:hAnsiTheme="majorHAnsi"/>
          <w:i/>
          <w:iCs/>
          <w:noProof/>
          <w:sz w:val="20"/>
          <w:szCs w:val="20"/>
        </w:rPr>
        <w:t>Perencanaan Sosial Di Dunia Ketiga: Suatu Pengantar</w:t>
      </w:r>
      <w:r w:rsidR="006F7ED8" w:rsidRPr="006F7ED8">
        <w:rPr>
          <w:rFonts w:asciiTheme="majorHAnsi" w:hAnsiTheme="majorHAnsi"/>
          <w:noProof/>
          <w:sz w:val="20"/>
          <w:szCs w:val="20"/>
        </w:rPr>
        <w:t xml:space="preserve"> T</w:t>
      </w:r>
      <w:r w:rsidR="00B52B35">
        <w:rPr>
          <w:rFonts w:asciiTheme="majorHAnsi" w:hAnsiTheme="majorHAnsi"/>
          <w:noProof/>
          <w:sz w:val="20"/>
          <w:szCs w:val="20"/>
          <w:lang w:val="id-ID"/>
        </w:rPr>
        <w:t>ranslated</w:t>
      </w:r>
      <w:r w:rsidR="006F7ED8" w:rsidRPr="006F7ED8">
        <w:rPr>
          <w:rFonts w:asciiTheme="majorHAnsi" w:hAnsiTheme="majorHAnsi"/>
          <w:noProof/>
          <w:sz w:val="20"/>
          <w:szCs w:val="20"/>
        </w:rPr>
        <w:t>: Susetiawan). Yogyakarta</w:t>
      </w:r>
      <w:r w:rsidR="00B52B35">
        <w:rPr>
          <w:rFonts w:asciiTheme="majorHAnsi" w:hAnsiTheme="majorHAnsi"/>
          <w:noProof/>
          <w:sz w:val="20"/>
          <w:szCs w:val="20"/>
          <w:lang w:val="id-ID"/>
        </w:rPr>
        <w:t>:G</w:t>
      </w:r>
      <w:r w:rsidR="006F7ED8" w:rsidRPr="006F7ED8">
        <w:rPr>
          <w:rFonts w:asciiTheme="majorHAnsi" w:hAnsiTheme="majorHAnsi"/>
          <w:noProof/>
          <w:sz w:val="20"/>
          <w:szCs w:val="20"/>
        </w:rPr>
        <w:t>ajah Mada University Press</w:t>
      </w:r>
      <w:r w:rsidR="00B52B35">
        <w:rPr>
          <w:rFonts w:asciiTheme="majorHAnsi" w:hAnsiTheme="majorHAnsi"/>
          <w:noProof/>
          <w:sz w:val="20"/>
          <w:szCs w:val="20"/>
          <w:lang w:val="id-ID"/>
        </w:rPr>
        <w:t>.p.21-22</w:t>
      </w:r>
      <w:r w:rsidR="006F7ED8" w:rsidRPr="006F7ED8">
        <w:rPr>
          <w:rFonts w:asciiTheme="majorHAnsi" w:hAnsiTheme="majorHAnsi"/>
          <w:noProof/>
          <w:sz w:val="20"/>
          <w:szCs w:val="20"/>
        </w:rPr>
        <w:t>.</w:t>
      </w:r>
      <w:r w:rsidR="006F7ED8">
        <w:rPr>
          <w:rFonts w:asciiTheme="majorHAnsi" w:hAnsiTheme="majorHAnsi"/>
          <w:sz w:val="20"/>
          <w:szCs w:val="20"/>
        </w:rPr>
        <w:fldChar w:fldCharType="end"/>
      </w:r>
      <w:r w:rsidRPr="005A7D0A">
        <w:rPr>
          <w:rFonts w:asciiTheme="majorHAnsi" w:hAnsiTheme="majorHAnsi"/>
          <w:sz w:val="20"/>
          <w:szCs w:val="20"/>
        </w:rPr>
        <w:t xml:space="preserve"> </w:t>
      </w:r>
    </w:p>
    <w:p w14:paraId="10C5740A" w14:textId="3F593C63" w:rsidR="004848F3" w:rsidRPr="005A7D0A" w:rsidRDefault="004848F3" w:rsidP="005A7D0A">
      <w:pPr>
        <w:pStyle w:val="FootnoteText"/>
        <w:ind w:firstLine="567"/>
        <w:jc w:val="both"/>
        <w:rPr>
          <w:rFonts w:asciiTheme="majorHAnsi" w:hAnsiTheme="majorHAnsi"/>
          <w:lang w:val="id-ID"/>
        </w:rPr>
      </w:pPr>
    </w:p>
  </w:footnote>
  <w:footnote w:id="7">
    <w:p w14:paraId="38841459" w14:textId="710149B9" w:rsidR="00B52B35" w:rsidRDefault="00C176CD" w:rsidP="005A7D0A">
      <w:pPr>
        <w:autoSpaceDE w:val="0"/>
        <w:autoSpaceDN w:val="0"/>
        <w:adjustRightInd w:val="0"/>
        <w:spacing w:after="0" w:line="240" w:lineRule="auto"/>
        <w:ind w:firstLine="567"/>
        <w:jc w:val="both"/>
        <w:rPr>
          <w:rFonts w:asciiTheme="majorHAnsi" w:hAnsiTheme="majorHAnsi"/>
          <w:sz w:val="20"/>
          <w:szCs w:val="20"/>
        </w:rPr>
      </w:pPr>
      <w:r w:rsidRPr="005A7D0A">
        <w:rPr>
          <w:rStyle w:val="FootnoteReference"/>
          <w:rFonts w:asciiTheme="majorHAnsi" w:hAnsiTheme="majorHAnsi"/>
          <w:sz w:val="20"/>
          <w:szCs w:val="20"/>
        </w:rPr>
        <w:footnoteRef/>
      </w:r>
      <w:r w:rsidR="00B52B35">
        <w:rPr>
          <w:rFonts w:asciiTheme="majorHAnsi" w:hAnsiTheme="majorHAnsi"/>
          <w:sz w:val="20"/>
          <w:szCs w:val="20"/>
        </w:rPr>
        <w:fldChar w:fldCharType="begin" w:fldLock="1"/>
      </w:r>
      <w:r w:rsidR="00B52B35">
        <w:rPr>
          <w:rFonts w:asciiTheme="majorHAnsi" w:hAnsiTheme="majorHAnsi"/>
          <w:sz w:val="20"/>
          <w:szCs w:val="20"/>
        </w:rPr>
        <w:instrText>ADDIN CSL_CITATION {"citationItems":[{"id":"ITEM-1","itemData":{"ISSN":"2503-4456","author":[{"dropping-particle":"","family":"Suyatno","given":"Suyatno","non-dropping-particle":"","parse-names":false,"suffix":""}],"container-title":"Politik Indonesia: Indonesian Political Science Review","id":"ITEM-1","issue":"2","issued":{"date-parts":[["2016"]]},"page":"212-230","title":"Pemilihan Kepala Daerah (Pilkada) dan Tantangan Demokrasi Lokal di Indonesia","type":"article-journal","volume":"1"},"uris":["http://www.mendeley.com/documents/?uuid=c5fe87cb-70bd-40cf-ae08-ffeab267dc05"]}],"mendeley":{"formattedCitation":"(Suyatno, 2016)","manualFormatting":"Suyatno “Regional Head Elections (Pilkada) and the Challenge of Local Democracy in Indonesia ”(2016) 1 (2) Indonesian Political Journal: Indonesian Political Science Review 213.","plainTextFormattedCitation":"(Suyatno, 2016)","previouslyFormattedCitation":"(Suyatno, 2016)"},"properties":{"noteIndex":0},"schema":"https://github.com/citation-style-language/schema/raw/master/csl-citation.json"}</w:instrText>
      </w:r>
      <w:r w:rsidR="00B52B35">
        <w:rPr>
          <w:rFonts w:asciiTheme="majorHAnsi" w:hAnsiTheme="majorHAnsi"/>
          <w:sz w:val="20"/>
          <w:szCs w:val="20"/>
        </w:rPr>
        <w:fldChar w:fldCharType="separate"/>
      </w:r>
      <w:r w:rsidR="00B52B35" w:rsidRPr="00B52B35">
        <w:rPr>
          <w:rFonts w:asciiTheme="majorHAnsi" w:hAnsiTheme="majorHAnsi"/>
          <w:noProof/>
          <w:sz w:val="20"/>
          <w:szCs w:val="20"/>
        </w:rPr>
        <w:t>Suyatno</w:t>
      </w:r>
      <w:r w:rsidR="00B52B35">
        <w:rPr>
          <w:rFonts w:asciiTheme="majorHAnsi" w:hAnsiTheme="majorHAnsi"/>
          <w:noProof/>
          <w:sz w:val="20"/>
          <w:szCs w:val="20"/>
          <w:lang w:val="id-ID"/>
        </w:rPr>
        <w:t xml:space="preserve"> </w:t>
      </w:r>
      <w:r w:rsidR="00B52B35" w:rsidRPr="005A7D0A">
        <w:rPr>
          <w:rFonts w:asciiTheme="majorHAnsi" w:hAnsiTheme="majorHAnsi"/>
          <w:noProof/>
          <w:sz w:val="20"/>
          <w:szCs w:val="20"/>
        </w:rPr>
        <w:t>“Regional Head Elections (Pilkada) and the Challenge of Local Democracy in Indonesia ”(2016) 1 (2) Indonesian Political Journal: Indonesian Political Science Review 213</w:t>
      </w:r>
      <w:r w:rsidR="00B52B35" w:rsidRPr="00B52B35">
        <w:rPr>
          <w:rFonts w:asciiTheme="majorHAnsi" w:hAnsiTheme="majorHAnsi"/>
          <w:noProof/>
          <w:sz w:val="20"/>
          <w:szCs w:val="20"/>
        </w:rPr>
        <w:t>.</w:t>
      </w:r>
      <w:r w:rsidR="00B52B35">
        <w:rPr>
          <w:rFonts w:asciiTheme="majorHAnsi" w:hAnsiTheme="majorHAnsi"/>
          <w:sz w:val="20"/>
          <w:szCs w:val="20"/>
        </w:rPr>
        <w:fldChar w:fldCharType="end"/>
      </w:r>
    </w:p>
    <w:p w14:paraId="7CA153EF" w14:textId="754EF8B9" w:rsidR="00C176CD" w:rsidRPr="005A7D0A" w:rsidRDefault="00C176CD" w:rsidP="005A7D0A">
      <w:pPr>
        <w:autoSpaceDE w:val="0"/>
        <w:autoSpaceDN w:val="0"/>
        <w:adjustRightInd w:val="0"/>
        <w:spacing w:after="0" w:line="240" w:lineRule="auto"/>
        <w:ind w:firstLine="567"/>
        <w:jc w:val="both"/>
        <w:rPr>
          <w:rFonts w:asciiTheme="majorHAnsi" w:hAnsiTheme="majorHAns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0CE8" w14:textId="77777777" w:rsidR="00334F9D" w:rsidRPr="00E07E37" w:rsidRDefault="00334F9D">
    <w:pPr>
      <w:pStyle w:val="Header"/>
      <w:rPr>
        <w:rFonts w:asciiTheme="majorHAnsi" w:hAnsiTheme="majorHAnsi" w:cstheme="majorHAnsi"/>
        <w:sz w:val="20"/>
        <w:lang w:val="id-ID"/>
      </w:rPr>
    </w:pPr>
    <w:r w:rsidRPr="00E07E37">
      <w:rPr>
        <w:rFonts w:asciiTheme="majorHAnsi" w:hAnsiTheme="majorHAnsi" w:cstheme="majorHAnsi"/>
        <w:b/>
        <w:sz w:val="20"/>
        <w:lang w:val="id-ID"/>
      </w:rPr>
      <w:t xml:space="preserve">P-ISSN: </w:t>
    </w:r>
    <w:r w:rsidRPr="00E07E37">
      <w:rPr>
        <w:rFonts w:asciiTheme="majorHAnsi" w:hAnsiTheme="majorHAnsi" w:cstheme="majorHAnsi"/>
        <w:sz w:val="20"/>
        <w:lang w:val="id-ID"/>
      </w:rPr>
      <w:t>2442-9880,</w:t>
    </w:r>
    <w:r w:rsidRPr="00E07E37">
      <w:rPr>
        <w:rFonts w:asciiTheme="majorHAnsi" w:hAnsiTheme="majorHAnsi" w:cstheme="majorHAnsi"/>
        <w:b/>
        <w:sz w:val="20"/>
        <w:lang w:val="id-ID"/>
      </w:rPr>
      <w:t xml:space="preserve"> E-ISSN: </w:t>
    </w:r>
    <w:r w:rsidRPr="00E07E37">
      <w:rPr>
        <w:rFonts w:asciiTheme="majorHAnsi" w:hAnsiTheme="majorHAnsi" w:cstheme="majorHAnsi"/>
        <w:sz w:val="20"/>
        <w:lang w:val="id-ID"/>
      </w:rPr>
      <w:t>2442-9899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925D4" w14:textId="77777777" w:rsidR="0009788A" w:rsidRPr="00E07E37" w:rsidRDefault="0009788A" w:rsidP="00334F9D">
    <w:pPr>
      <w:pStyle w:val="Header"/>
      <w:jc w:val="right"/>
      <w:rPr>
        <w:rFonts w:asciiTheme="majorHAnsi" w:hAnsiTheme="majorHAnsi" w:cstheme="majorHAnsi"/>
        <w:i/>
        <w:sz w:val="20"/>
        <w:lang w:val="id-ID"/>
      </w:rPr>
    </w:pPr>
    <w:r w:rsidRPr="00E07E37">
      <w:rPr>
        <w:rFonts w:asciiTheme="majorHAnsi" w:hAnsiTheme="majorHAnsi" w:cstheme="majorHAnsi"/>
        <w:b/>
        <w:i/>
        <w:sz w:val="20"/>
        <w:lang w:val="id-ID"/>
      </w:rPr>
      <w:t>Hasanuddin Law Rev.</w:t>
    </w:r>
    <w:r w:rsidRPr="00E07E37">
      <w:rPr>
        <w:rFonts w:asciiTheme="majorHAnsi" w:hAnsiTheme="majorHAnsi" w:cstheme="majorHAnsi"/>
        <w:i/>
        <w:sz w:val="20"/>
        <w:lang w:val="id-ID"/>
      </w:rPr>
      <w:t xml:space="preserve"> </w:t>
    </w:r>
    <w:r w:rsidR="00585EE9" w:rsidRPr="00E07E37">
      <w:rPr>
        <w:rFonts w:asciiTheme="majorHAnsi" w:hAnsiTheme="majorHAnsi" w:cstheme="majorHAnsi"/>
        <w:i/>
        <w:sz w:val="20"/>
      </w:rPr>
      <w:t>7</w:t>
    </w:r>
    <w:r w:rsidRPr="00E07E37">
      <w:rPr>
        <w:rFonts w:asciiTheme="majorHAnsi" w:hAnsiTheme="majorHAnsi" w:cstheme="majorHAnsi"/>
        <w:i/>
        <w:sz w:val="20"/>
        <w:lang w:val="id-ID"/>
      </w:rPr>
      <w:t>(2): 101-133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4B33" w14:textId="77777777" w:rsidR="00EF357F" w:rsidRPr="000D479C" w:rsidRDefault="00D571BD" w:rsidP="000D479C">
    <w:pPr>
      <w:pStyle w:val="Header"/>
      <w:jc w:val="right"/>
      <w:rPr>
        <w:rFonts w:ascii="Century Gothic" w:hAnsi="Century Gothic" w:cs="Devanagari MT"/>
        <w:color w:val="B00000"/>
        <w:sz w:val="76"/>
      </w:rPr>
    </w:pPr>
    <w:bookmarkStart w:id="4" w:name="_Hlk490921290"/>
    <w:bookmarkStart w:id="5" w:name="_Hlk490921291"/>
    <w:bookmarkStart w:id="6" w:name="_Hlk490921292"/>
    <w:r>
      <w:rPr>
        <w:rFonts w:ascii="Century Gothic" w:hAnsi="Century Gothic" w:cs="Devanagari MT"/>
        <w:b/>
        <w:noProof/>
        <w:sz w:val="36"/>
        <w:szCs w:val="60"/>
        <w:lang w:val="id-ID" w:eastAsia="id-ID" w:bidi="ar-SA"/>
      </w:rPr>
      <mc:AlternateContent>
        <mc:Choice Requires="wps">
          <w:drawing>
            <wp:anchor distT="0" distB="0" distL="114300" distR="114300" simplePos="0" relativeHeight="251666432" behindDoc="0" locked="0" layoutInCell="1" allowOverlap="1" wp14:anchorId="60F6B39F" wp14:editId="7355C6CE">
              <wp:simplePos x="0" y="0"/>
              <wp:positionH relativeFrom="column">
                <wp:posOffset>-95929</wp:posOffset>
              </wp:positionH>
              <wp:positionV relativeFrom="paragraph">
                <wp:posOffset>-258445</wp:posOffset>
              </wp:positionV>
              <wp:extent cx="2551814" cy="453655"/>
              <wp:effectExtent l="0" t="0" r="0" b="0"/>
              <wp:wrapNone/>
              <wp:docPr id="16" name="Rectangle 16"/>
              <wp:cNvGraphicFramePr/>
              <a:graphic xmlns:a="http://schemas.openxmlformats.org/drawingml/2006/main">
                <a:graphicData uri="http://schemas.microsoft.com/office/word/2010/wordprocessingShape">
                  <wps:wsp>
                    <wps:cNvSpPr/>
                    <wps:spPr>
                      <a:xfrm>
                        <a:off x="0" y="0"/>
                        <a:ext cx="2551814" cy="4536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2EDE2" w14:textId="77777777" w:rsidR="00D571BD" w:rsidRPr="003D70E2" w:rsidRDefault="00D571BD" w:rsidP="00D571BD">
                          <w:pPr>
                            <w:pStyle w:val="Header"/>
                            <w:rPr>
                              <w:rFonts w:asciiTheme="majorHAnsi" w:hAnsiTheme="majorHAnsi" w:cstheme="majorHAnsi"/>
                              <w:color w:val="000000" w:themeColor="text1"/>
                              <w:sz w:val="12"/>
                              <w:szCs w:val="12"/>
                            </w:rPr>
                          </w:pPr>
                          <w:proofErr w:type="spellStart"/>
                          <w:r w:rsidRPr="003D70E2">
                            <w:rPr>
                              <w:rFonts w:asciiTheme="majorHAnsi" w:hAnsiTheme="majorHAnsi" w:cstheme="majorHAnsi"/>
                              <w:color w:val="000000" w:themeColor="text1"/>
                              <w:sz w:val="12"/>
                              <w:szCs w:val="12"/>
                            </w:rPr>
                            <w:t>Irwansyah</w:t>
                          </w:r>
                          <w:proofErr w:type="spellEnd"/>
                          <w:r w:rsidRPr="003D70E2">
                            <w:rPr>
                              <w:rFonts w:asciiTheme="majorHAnsi" w:hAnsiTheme="majorHAnsi" w:cstheme="majorHAnsi"/>
                              <w:color w:val="000000" w:themeColor="text1"/>
                              <w:sz w:val="12"/>
                              <w:szCs w:val="12"/>
                            </w:rPr>
                            <w:t xml:space="preserve">., </w:t>
                          </w:r>
                          <w:proofErr w:type="spellStart"/>
                          <w:r w:rsidRPr="003D70E2">
                            <w:rPr>
                              <w:rFonts w:asciiTheme="majorHAnsi" w:hAnsiTheme="majorHAnsi" w:cstheme="majorHAnsi"/>
                              <w:color w:val="000000" w:themeColor="text1"/>
                              <w:sz w:val="12"/>
                              <w:szCs w:val="12"/>
                            </w:rPr>
                            <w:t>Puisto</w:t>
                          </w:r>
                          <w:proofErr w:type="spellEnd"/>
                          <w:r w:rsidRPr="003D70E2">
                            <w:rPr>
                              <w:rFonts w:asciiTheme="majorHAnsi" w:hAnsiTheme="majorHAnsi" w:cstheme="majorHAnsi"/>
                              <w:color w:val="000000" w:themeColor="text1"/>
                              <w:sz w:val="12"/>
                              <w:szCs w:val="12"/>
                            </w:rPr>
                            <w:t xml:space="preserve">, A., </w:t>
                          </w:r>
                          <w:proofErr w:type="spellStart"/>
                          <w:r w:rsidRPr="003D70E2">
                            <w:rPr>
                              <w:rFonts w:asciiTheme="majorHAnsi" w:hAnsiTheme="majorHAnsi" w:cstheme="majorHAnsi"/>
                              <w:color w:val="000000" w:themeColor="text1"/>
                              <w:sz w:val="12"/>
                              <w:szCs w:val="12"/>
                            </w:rPr>
                            <w:t>Yunus</w:t>
                          </w:r>
                          <w:proofErr w:type="spellEnd"/>
                          <w:r w:rsidRPr="003D70E2">
                            <w:rPr>
                              <w:rFonts w:asciiTheme="majorHAnsi" w:hAnsiTheme="majorHAnsi" w:cstheme="majorHAnsi"/>
                              <w:color w:val="000000" w:themeColor="text1"/>
                              <w:sz w:val="12"/>
                              <w:szCs w:val="12"/>
                            </w:rPr>
                            <w:t>, A. (20</w:t>
                          </w:r>
                          <w:r w:rsidR="00A018D9">
                            <w:rPr>
                              <w:rFonts w:asciiTheme="majorHAnsi" w:hAnsiTheme="majorHAnsi" w:cstheme="majorHAnsi"/>
                              <w:color w:val="000000" w:themeColor="text1"/>
                              <w:sz w:val="12"/>
                              <w:szCs w:val="12"/>
                            </w:rPr>
                            <w:t>2</w:t>
                          </w:r>
                          <w:r w:rsidRPr="003D70E2">
                            <w:rPr>
                              <w:rFonts w:asciiTheme="majorHAnsi" w:hAnsiTheme="majorHAnsi" w:cstheme="majorHAnsi"/>
                              <w:color w:val="000000" w:themeColor="text1"/>
                              <w:sz w:val="12"/>
                              <w:szCs w:val="12"/>
                            </w:rPr>
                            <w:t xml:space="preserve">1). Abuse of Dominant Market Position by Predatory Pricing: The </w:t>
                          </w:r>
                          <w:proofErr w:type="spellStart"/>
                          <w:r w:rsidRPr="003D70E2">
                            <w:rPr>
                              <w:rFonts w:asciiTheme="majorHAnsi" w:hAnsiTheme="majorHAnsi" w:cstheme="majorHAnsi"/>
                              <w:color w:val="000000" w:themeColor="text1"/>
                              <w:sz w:val="12"/>
                              <w:szCs w:val="12"/>
                            </w:rPr>
                            <w:t>Valio</w:t>
                          </w:r>
                          <w:proofErr w:type="spellEnd"/>
                          <w:r w:rsidRPr="003D70E2">
                            <w:rPr>
                              <w:rFonts w:asciiTheme="majorHAnsi" w:hAnsiTheme="majorHAnsi" w:cstheme="majorHAnsi"/>
                              <w:color w:val="000000" w:themeColor="text1"/>
                              <w:sz w:val="12"/>
                              <w:szCs w:val="12"/>
                            </w:rPr>
                            <w:t xml:space="preserve"> Case. </w:t>
                          </w:r>
                          <w:proofErr w:type="spellStart"/>
                          <w:r w:rsidRPr="003D70E2">
                            <w:rPr>
                              <w:rFonts w:asciiTheme="majorHAnsi" w:hAnsiTheme="majorHAnsi" w:cstheme="majorHAnsi"/>
                              <w:i/>
                              <w:color w:val="000000" w:themeColor="text1"/>
                              <w:sz w:val="12"/>
                              <w:szCs w:val="12"/>
                            </w:rPr>
                            <w:t>Hasanuddin</w:t>
                          </w:r>
                          <w:proofErr w:type="spellEnd"/>
                          <w:r w:rsidRPr="003D70E2">
                            <w:rPr>
                              <w:rFonts w:asciiTheme="majorHAnsi" w:hAnsiTheme="majorHAnsi" w:cstheme="majorHAnsi"/>
                              <w:i/>
                              <w:color w:val="000000" w:themeColor="text1"/>
                              <w:sz w:val="12"/>
                              <w:szCs w:val="12"/>
                            </w:rPr>
                            <w:t xml:space="preserve"> Law Review</w:t>
                          </w:r>
                          <w:r w:rsidRPr="003D70E2">
                            <w:rPr>
                              <w:rFonts w:asciiTheme="majorHAnsi" w:hAnsiTheme="majorHAnsi" w:cstheme="majorHAnsi"/>
                              <w:color w:val="000000" w:themeColor="text1"/>
                              <w:sz w:val="12"/>
                              <w:szCs w:val="12"/>
                            </w:rPr>
                            <w:t xml:space="preserve">, </w:t>
                          </w:r>
                          <w:r w:rsidR="00A018D9">
                            <w:rPr>
                              <w:rFonts w:asciiTheme="majorHAnsi" w:hAnsiTheme="majorHAnsi" w:cstheme="majorHAnsi"/>
                              <w:color w:val="000000" w:themeColor="text1"/>
                              <w:sz w:val="12"/>
                              <w:szCs w:val="12"/>
                            </w:rPr>
                            <w:t>7</w:t>
                          </w:r>
                          <w:r w:rsidRPr="003D70E2">
                            <w:rPr>
                              <w:rFonts w:asciiTheme="majorHAnsi" w:hAnsiTheme="majorHAnsi" w:cstheme="majorHAnsi"/>
                              <w:color w:val="000000" w:themeColor="text1"/>
                              <w:sz w:val="12"/>
                              <w:szCs w:val="12"/>
                            </w:rPr>
                            <w:t>(2): 124-137. DOI:</w:t>
                          </w:r>
                          <w:r w:rsidR="00A355A1" w:rsidRPr="003D70E2">
                            <w:rPr>
                              <w:rFonts w:asciiTheme="majorHAnsi" w:hAnsiTheme="majorHAnsi" w:cstheme="majorHAnsi"/>
                              <w:color w:val="000000" w:themeColor="text1"/>
                              <w:sz w:val="12"/>
                              <w:szCs w:val="12"/>
                            </w:rPr>
                            <w:t xml:space="preserve"> </w:t>
                          </w:r>
                          <w:hyperlink r:id="rId1" w:history="1">
                            <w:r w:rsidR="00A355A1" w:rsidRPr="003D70E2">
                              <w:rPr>
                                <w:rStyle w:val="Hyperlink"/>
                                <w:rFonts w:asciiTheme="majorHAnsi" w:hAnsiTheme="majorHAnsi" w:cstheme="majorHAnsi"/>
                                <w:color w:val="C00000"/>
                                <w:sz w:val="12"/>
                                <w:szCs w:val="12"/>
                                <w:u w:val="none"/>
                              </w:rPr>
                              <w:t>10.20956/</w:t>
                            </w:r>
                            <w:proofErr w:type="gramStart"/>
                            <w:r w:rsidR="00A355A1" w:rsidRPr="003D70E2">
                              <w:rPr>
                                <w:rStyle w:val="Hyperlink"/>
                                <w:rFonts w:asciiTheme="majorHAnsi" w:hAnsiTheme="majorHAnsi" w:cstheme="majorHAnsi"/>
                                <w:color w:val="C00000"/>
                                <w:sz w:val="12"/>
                                <w:szCs w:val="12"/>
                                <w:u w:val="none"/>
                              </w:rPr>
                              <w:t>halrev.v</w:t>
                            </w:r>
                            <w:proofErr w:type="gramEnd"/>
                            <w:r w:rsidR="00A018D9">
                              <w:rPr>
                                <w:rStyle w:val="Hyperlink"/>
                                <w:rFonts w:asciiTheme="majorHAnsi" w:hAnsiTheme="majorHAnsi" w:cstheme="majorHAnsi"/>
                                <w:color w:val="C00000"/>
                                <w:sz w:val="12"/>
                                <w:szCs w:val="12"/>
                                <w:u w:val="none"/>
                              </w:rPr>
                              <w:t>7</w:t>
                            </w:r>
                            <w:r w:rsidR="00A355A1" w:rsidRPr="003D70E2">
                              <w:rPr>
                                <w:rStyle w:val="Hyperlink"/>
                                <w:rFonts w:asciiTheme="majorHAnsi" w:hAnsiTheme="majorHAnsi" w:cstheme="majorHAnsi"/>
                                <w:color w:val="C00000"/>
                                <w:sz w:val="12"/>
                                <w:szCs w:val="12"/>
                                <w:u w:val="none"/>
                              </w:rPr>
                              <w:t>i</w:t>
                            </w:r>
                            <w:r w:rsidR="00A018D9">
                              <w:rPr>
                                <w:rStyle w:val="Hyperlink"/>
                                <w:rFonts w:asciiTheme="majorHAnsi" w:hAnsiTheme="majorHAnsi" w:cstheme="majorHAnsi"/>
                                <w:color w:val="C00000"/>
                                <w:sz w:val="12"/>
                                <w:szCs w:val="12"/>
                                <w:u w:val="none"/>
                              </w:rPr>
                              <w:t>2</w:t>
                            </w:r>
                            <w:r w:rsidR="00A355A1" w:rsidRPr="003D70E2">
                              <w:rPr>
                                <w:rStyle w:val="Hyperlink"/>
                                <w:rFonts w:asciiTheme="majorHAnsi" w:hAnsiTheme="majorHAnsi" w:cstheme="majorHAnsi"/>
                                <w:color w:val="C00000"/>
                                <w:sz w:val="12"/>
                                <w:szCs w:val="12"/>
                                <w:u w:val="none"/>
                              </w:rPr>
                              <w:t>.1908</w:t>
                            </w:r>
                            <w:r w:rsidRPr="003D70E2">
                              <w:rPr>
                                <w:rStyle w:val="Hyperlink"/>
                                <w:rFonts w:asciiTheme="majorHAnsi" w:hAnsiTheme="majorHAnsi" w:cstheme="majorHAnsi"/>
                                <w:color w:val="C00000"/>
                                <w:sz w:val="12"/>
                                <w:szCs w:val="12"/>
                              </w:rPr>
                              <w:t xml:space="preserve"> </w:t>
                            </w:r>
                          </w:hyperlink>
                          <w:r w:rsidRPr="003D70E2">
                            <w:rPr>
                              <w:rFonts w:asciiTheme="majorHAnsi" w:hAnsiTheme="majorHAnsi" w:cstheme="majorHAnsi"/>
                              <w:color w:val="C00000"/>
                              <w:sz w:val="12"/>
                              <w:szCs w:val="12"/>
                            </w:rPr>
                            <w:t xml:space="preserve"> </w:t>
                          </w:r>
                        </w:p>
                        <w:p w14:paraId="5D5CC361" w14:textId="77777777" w:rsidR="00D571BD" w:rsidRPr="003D70E2" w:rsidRDefault="00D571BD" w:rsidP="00D571BD">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6B39F" id="Rectangle 16" o:spid="_x0000_s1026" style="position:absolute;left:0;text-align:left;margin-left:-7.55pt;margin-top:-20.35pt;width:200.95pt;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" filled="f" stroked="f" strokeweight="1pt">
              <v:textbox>
                <w:txbxContent>
                  <w:p w14:paraId="1AB2EDE2" w14:textId="77777777" w:rsidR="00D571BD" w:rsidRPr="003D70E2" w:rsidRDefault="00D571BD" w:rsidP="00D571BD">
                    <w:pPr>
                      <w:pStyle w:val="Header"/>
                      <w:rPr>
                        <w:rFonts w:asciiTheme="majorHAnsi" w:hAnsiTheme="majorHAnsi" w:cstheme="majorHAnsi"/>
                        <w:color w:val="000000" w:themeColor="text1"/>
                        <w:sz w:val="12"/>
                        <w:szCs w:val="12"/>
                      </w:rPr>
                    </w:pPr>
                    <w:proofErr w:type="spellStart"/>
                    <w:r w:rsidRPr="003D70E2">
                      <w:rPr>
                        <w:rFonts w:asciiTheme="majorHAnsi" w:hAnsiTheme="majorHAnsi" w:cstheme="majorHAnsi"/>
                        <w:color w:val="000000" w:themeColor="text1"/>
                        <w:sz w:val="12"/>
                        <w:szCs w:val="12"/>
                      </w:rPr>
                      <w:t>Irwansyah</w:t>
                    </w:r>
                    <w:proofErr w:type="spellEnd"/>
                    <w:r w:rsidRPr="003D70E2">
                      <w:rPr>
                        <w:rFonts w:asciiTheme="majorHAnsi" w:hAnsiTheme="majorHAnsi" w:cstheme="majorHAnsi"/>
                        <w:color w:val="000000" w:themeColor="text1"/>
                        <w:sz w:val="12"/>
                        <w:szCs w:val="12"/>
                      </w:rPr>
                      <w:t xml:space="preserve">., </w:t>
                    </w:r>
                    <w:proofErr w:type="spellStart"/>
                    <w:r w:rsidRPr="003D70E2">
                      <w:rPr>
                        <w:rFonts w:asciiTheme="majorHAnsi" w:hAnsiTheme="majorHAnsi" w:cstheme="majorHAnsi"/>
                        <w:color w:val="000000" w:themeColor="text1"/>
                        <w:sz w:val="12"/>
                        <w:szCs w:val="12"/>
                      </w:rPr>
                      <w:t>Puisto</w:t>
                    </w:r>
                    <w:proofErr w:type="spellEnd"/>
                    <w:r w:rsidRPr="003D70E2">
                      <w:rPr>
                        <w:rFonts w:asciiTheme="majorHAnsi" w:hAnsiTheme="majorHAnsi" w:cstheme="majorHAnsi"/>
                        <w:color w:val="000000" w:themeColor="text1"/>
                        <w:sz w:val="12"/>
                        <w:szCs w:val="12"/>
                      </w:rPr>
                      <w:t xml:space="preserve">, A., </w:t>
                    </w:r>
                    <w:proofErr w:type="spellStart"/>
                    <w:r w:rsidRPr="003D70E2">
                      <w:rPr>
                        <w:rFonts w:asciiTheme="majorHAnsi" w:hAnsiTheme="majorHAnsi" w:cstheme="majorHAnsi"/>
                        <w:color w:val="000000" w:themeColor="text1"/>
                        <w:sz w:val="12"/>
                        <w:szCs w:val="12"/>
                      </w:rPr>
                      <w:t>Yunus</w:t>
                    </w:r>
                    <w:proofErr w:type="spellEnd"/>
                    <w:r w:rsidRPr="003D70E2">
                      <w:rPr>
                        <w:rFonts w:asciiTheme="majorHAnsi" w:hAnsiTheme="majorHAnsi" w:cstheme="majorHAnsi"/>
                        <w:color w:val="000000" w:themeColor="text1"/>
                        <w:sz w:val="12"/>
                        <w:szCs w:val="12"/>
                      </w:rPr>
                      <w:t>, A. (20</w:t>
                    </w:r>
                    <w:r w:rsidR="00A018D9">
                      <w:rPr>
                        <w:rFonts w:asciiTheme="majorHAnsi" w:hAnsiTheme="majorHAnsi" w:cstheme="majorHAnsi"/>
                        <w:color w:val="000000" w:themeColor="text1"/>
                        <w:sz w:val="12"/>
                        <w:szCs w:val="12"/>
                      </w:rPr>
                      <w:t>2</w:t>
                    </w:r>
                    <w:r w:rsidRPr="003D70E2">
                      <w:rPr>
                        <w:rFonts w:asciiTheme="majorHAnsi" w:hAnsiTheme="majorHAnsi" w:cstheme="majorHAnsi"/>
                        <w:color w:val="000000" w:themeColor="text1"/>
                        <w:sz w:val="12"/>
                        <w:szCs w:val="12"/>
                      </w:rPr>
                      <w:t xml:space="preserve">1). Abuse of Dominant Market Position by Predatory Pricing: The </w:t>
                    </w:r>
                    <w:proofErr w:type="spellStart"/>
                    <w:r w:rsidRPr="003D70E2">
                      <w:rPr>
                        <w:rFonts w:asciiTheme="majorHAnsi" w:hAnsiTheme="majorHAnsi" w:cstheme="majorHAnsi"/>
                        <w:color w:val="000000" w:themeColor="text1"/>
                        <w:sz w:val="12"/>
                        <w:szCs w:val="12"/>
                      </w:rPr>
                      <w:t>Valio</w:t>
                    </w:r>
                    <w:proofErr w:type="spellEnd"/>
                    <w:r w:rsidRPr="003D70E2">
                      <w:rPr>
                        <w:rFonts w:asciiTheme="majorHAnsi" w:hAnsiTheme="majorHAnsi" w:cstheme="majorHAnsi"/>
                        <w:color w:val="000000" w:themeColor="text1"/>
                        <w:sz w:val="12"/>
                        <w:szCs w:val="12"/>
                      </w:rPr>
                      <w:t xml:space="preserve"> Case. </w:t>
                    </w:r>
                    <w:proofErr w:type="spellStart"/>
                    <w:r w:rsidRPr="003D70E2">
                      <w:rPr>
                        <w:rFonts w:asciiTheme="majorHAnsi" w:hAnsiTheme="majorHAnsi" w:cstheme="majorHAnsi"/>
                        <w:i/>
                        <w:color w:val="000000" w:themeColor="text1"/>
                        <w:sz w:val="12"/>
                        <w:szCs w:val="12"/>
                      </w:rPr>
                      <w:t>Hasanuddin</w:t>
                    </w:r>
                    <w:proofErr w:type="spellEnd"/>
                    <w:r w:rsidRPr="003D70E2">
                      <w:rPr>
                        <w:rFonts w:asciiTheme="majorHAnsi" w:hAnsiTheme="majorHAnsi" w:cstheme="majorHAnsi"/>
                        <w:i/>
                        <w:color w:val="000000" w:themeColor="text1"/>
                        <w:sz w:val="12"/>
                        <w:szCs w:val="12"/>
                      </w:rPr>
                      <w:t xml:space="preserve"> Law Review</w:t>
                    </w:r>
                    <w:r w:rsidRPr="003D70E2">
                      <w:rPr>
                        <w:rFonts w:asciiTheme="majorHAnsi" w:hAnsiTheme="majorHAnsi" w:cstheme="majorHAnsi"/>
                        <w:color w:val="000000" w:themeColor="text1"/>
                        <w:sz w:val="12"/>
                        <w:szCs w:val="12"/>
                      </w:rPr>
                      <w:t xml:space="preserve">, </w:t>
                    </w:r>
                    <w:r w:rsidR="00A018D9">
                      <w:rPr>
                        <w:rFonts w:asciiTheme="majorHAnsi" w:hAnsiTheme="majorHAnsi" w:cstheme="majorHAnsi"/>
                        <w:color w:val="000000" w:themeColor="text1"/>
                        <w:sz w:val="12"/>
                        <w:szCs w:val="12"/>
                      </w:rPr>
                      <w:t>7</w:t>
                    </w:r>
                    <w:r w:rsidRPr="003D70E2">
                      <w:rPr>
                        <w:rFonts w:asciiTheme="majorHAnsi" w:hAnsiTheme="majorHAnsi" w:cstheme="majorHAnsi"/>
                        <w:color w:val="000000" w:themeColor="text1"/>
                        <w:sz w:val="12"/>
                        <w:szCs w:val="12"/>
                      </w:rPr>
                      <w:t>(2): 124-137. DOI:</w:t>
                    </w:r>
                    <w:r w:rsidR="00A355A1" w:rsidRPr="003D70E2">
                      <w:rPr>
                        <w:rFonts w:asciiTheme="majorHAnsi" w:hAnsiTheme="majorHAnsi" w:cstheme="majorHAnsi"/>
                        <w:color w:val="000000" w:themeColor="text1"/>
                        <w:sz w:val="12"/>
                        <w:szCs w:val="12"/>
                      </w:rPr>
                      <w:t xml:space="preserve"> </w:t>
                    </w:r>
                    <w:hyperlink r:id="rId2" w:history="1">
                      <w:r w:rsidR="00A355A1" w:rsidRPr="003D70E2">
                        <w:rPr>
                          <w:rStyle w:val="Hyperlink"/>
                          <w:rFonts w:asciiTheme="majorHAnsi" w:hAnsiTheme="majorHAnsi" w:cstheme="majorHAnsi"/>
                          <w:color w:val="C00000"/>
                          <w:sz w:val="12"/>
                          <w:szCs w:val="12"/>
                          <w:u w:val="none"/>
                        </w:rPr>
                        <w:t>10.20956/</w:t>
                      </w:r>
                      <w:proofErr w:type="gramStart"/>
                      <w:r w:rsidR="00A355A1" w:rsidRPr="003D70E2">
                        <w:rPr>
                          <w:rStyle w:val="Hyperlink"/>
                          <w:rFonts w:asciiTheme="majorHAnsi" w:hAnsiTheme="majorHAnsi" w:cstheme="majorHAnsi"/>
                          <w:color w:val="C00000"/>
                          <w:sz w:val="12"/>
                          <w:szCs w:val="12"/>
                          <w:u w:val="none"/>
                        </w:rPr>
                        <w:t>halrev.v</w:t>
                      </w:r>
                      <w:proofErr w:type="gramEnd"/>
                      <w:r w:rsidR="00A018D9">
                        <w:rPr>
                          <w:rStyle w:val="Hyperlink"/>
                          <w:rFonts w:asciiTheme="majorHAnsi" w:hAnsiTheme="majorHAnsi" w:cstheme="majorHAnsi"/>
                          <w:color w:val="C00000"/>
                          <w:sz w:val="12"/>
                          <w:szCs w:val="12"/>
                          <w:u w:val="none"/>
                        </w:rPr>
                        <w:t>7</w:t>
                      </w:r>
                      <w:r w:rsidR="00A355A1" w:rsidRPr="003D70E2">
                        <w:rPr>
                          <w:rStyle w:val="Hyperlink"/>
                          <w:rFonts w:asciiTheme="majorHAnsi" w:hAnsiTheme="majorHAnsi" w:cstheme="majorHAnsi"/>
                          <w:color w:val="C00000"/>
                          <w:sz w:val="12"/>
                          <w:szCs w:val="12"/>
                          <w:u w:val="none"/>
                        </w:rPr>
                        <w:t>i</w:t>
                      </w:r>
                      <w:r w:rsidR="00A018D9">
                        <w:rPr>
                          <w:rStyle w:val="Hyperlink"/>
                          <w:rFonts w:asciiTheme="majorHAnsi" w:hAnsiTheme="majorHAnsi" w:cstheme="majorHAnsi"/>
                          <w:color w:val="C00000"/>
                          <w:sz w:val="12"/>
                          <w:szCs w:val="12"/>
                          <w:u w:val="none"/>
                        </w:rPr>
                        <w:t>2</w:t>
                      </w:r>
                      <w:r w:rsidR="00A355A1" w:rsidRPr="003D70E2">
                        <w:rPr>
                          <w:rStyle w:val="Hyperlink"/>
                          <w:rFonts w:asciiTheme="majorHAnsi" w:hAnsiTheme="majorHAnsi" w:cstheme="majorHAnsi"/>
                          <w:color w:val="C00000"/>
                          <w:sz w:val="12"/>
                          <w:szCs w:val="12"/>
                          <w:u w:val="none"/>
                        </w:rPr>
                        <w:t>.1908</w:t>
                      </w:r>
                      <w:r w:rsidRPr="003D70E2">
                        <w:rPr>
                          <w:rStyle w:val="Hyperlink"/>
                          <w:rFonts w:asciiTheme="majorHAnsi" w:hAnsiTheme="majorHAnsi" w:cstheme="majorHAnsi"/>
                          <w:color w:val="C00000"/>
                          <w:sz w:val="12"/>
                          <w:szCs w:val="12"/>
                        </w:rPr>
                        <w:t xml:space="preserve"> </w:t>
                      </w:r>
                    </w:hyperlink>
                    <w:r w:rsidRPr="003D70E2">
                      <w:rPr>
                        <w:rFonts w:asciiTheme="majorHAnsi" w:hAnsiTheme="majorHAnsi" w:cstheme="majorHAnsi"/>
                        <w:color w:val="C00000"/>
                        <w:sz w:val="12"/>
                        <w:szCs w:val="12"/>
                      </w:rPr>
                      <w:t xml:space="preserve"> </w:t>
                    </w:r>
                  </w:p>
                  <w:p w14:paraId="5D5CC361" w14:textId="77777777" w:rsidR="00D571BD" w:rsidRPr="003D70E2" w:rsidRDefault="00D571BD" w:rsidP="00D571BD">
                    <w:pPr>
                      <w:jc w:val="center"/>
                      <w:rPr>
                        <w:sz w:val="12"/>
                        <w:szCs w:val="12"/>
                      </w:rPr>
                    </w:pPr>
                  </w:p>
                </w:txbxContent>
              </v:textbox>
            </v:rect>
          </w:pict>
        </mc:Fallback>
      </mc:AlternateContent>
    </w:r>
    <w:r w:rsidR="00685074" w:rsidRPr="000D479C">
      <w:rPr>
        <w:rFonts w:ascii="Century Gothic" w:hAnsi="Century Gothic" w:cs="Devanagari MT"/>
        <w:b/>
        <w:noProof/>
        <w:sz w:val="36"/>
        <w:szCs w:val="60"/>
        <w:lang w:val="id-ID" w:eastAsia="id-ID" w:bidi="ar-SA"/>
      </w:rPr>
      <mc:AlternateContent>
        <mc:Choice Requires="wps">
          <w:drawing>
            <wp:anchor distT="0" distB="0" distL="114300" distR="114300" simplePos="0" relativeHeight="251665408" behindDoc="1" locked="0" layoutInCell="1" allowOverlap="1" wp14:anchorId="3CB8CA31" wp14:editId="18318F4C">
              <wp:simplePos x="0" y="0"/>
              <wp:positionH relativeFrom="column">
                <wp:posOffset>-1400810</wp:posOffset>
              </wp:positionH>
              <wp:positionV relativeFrom="paragraph">
                <wp:posOffset>140379</wp:posOffset>
              </wp:positionV>
              <wp:extent cx="7966454" cy="175098"/>
              <wp:effectExtent l="0" t="0" r="0" b="31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66454" cy="175098"/>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14DD5" id="Rectangle 5" o:spid="_x0000_s1026" style="position:absolute;margin-left:-110.3pt;margin-top:11.05pt;width:627.3pt;height:1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" fillcolor="#d8d8d8 [2732]" stroked="f"/>
          </w:pict>
        </mc:Fallback>
      </mc:AlternateContent>
    </w:r>
    <w:proofErr w:type="spellStart"/>
    <w:r w:rsidR="00EF357F" w:rsidRPr="000D479C">
      <w:rPr>
        <w:rFonts w:ascii="Century Gothic" w:hAnsi="Century Gothic" w:cs="Devanagari MT"/>
        <w:b/>
        <w:sz w:val="36"/>
        <w:szCs w:val="60"/>
      </w:rPr>
      <w:t>Hasanuddin</w:t>
    </w:r>
    <w:r w:rsidR="00EF357F" w:rsidRPr="000D479C">
      <w:rPr>
        <w:rFonts w:ascii="Century Gothic" w:hAnsi="Century Gothic" w:cs="Devanagari MT"/>
        <w:color w:val="B00000"/>
        <w:sz w:val="48"/>
      </w:rPr>
      <w:t>LawReview</w:t>
    </w:r>
    <w:proofErr w:type="spellEnd"/>
    <w:r w:rsidR="00EF357F" w:rsidRPr="000D479C">
      <w:rPr>
        <w:rFonts w:ascii="Century Gothic" w:hAnsi="Century Gothic" w:cs="Devanagari MT"/>
        <w:sz w:val="48"/>
        <w:szCs w:val="60"/>
      </w:rPr>
      <w:t xml:space="preserve"> </w:t>
    </w:r>
  </w:p>
  <w:p w14:paraId="52F0E8F9" w14:textId="77777777" w:rsidR="00D571BD" w:rsidRPr="00D571BD" w:rsidRDefault="00D571BD" w:rsidP="00A355A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Volume … Issue …, XXXX</w:t>
    </w:r>
  </w:p>
  <w:p w14:paraId="7F2685A0" w14:textId="77777777" w:rsidR="00D571BD" w:rsidRPr="00D571BD" w:rsidRDefault="00D571BD" w:rsidP="00A355A1">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P-ISSN: 2442-9880, E-ISSN: 2442-9899</w:t>
    </w:r>
  </w:p>
  <w:p w14:paraId="03E13DEB" w14:textId="77777777" w:rsidR="00EF357F" w:rsidRPr="00D571BD" w:rsidRDefault="00EF357F" w:rsidP="00A355A1">
    <w:pPr>
      <w:pStyle w:val="Header"/>
      <w:tabs>
        <w:tab w:val="clear" w:pos="4680"/>
      </w:tabs>
      <w:ind w:right="-1"/>
      <w:jc w:val="right"/>
      <w:rPr>
        <w:rFonts w:asciiTheme="majorHAnsi" w:hAnsiTheme="majorHAnsi" w:cstheme="majorHAnsi"/>
        <w:i/>
        <w:sz w:val="13"/>
      </w:rPr>
    </w:pPr>
    <w:r w:rsidRPr="00D571BD">
      <w:rPr>
        <w:rFonts w:asciiTheme="majorHAnsi" w:hAnsiTheme="majorHAnsi" w:cstheme="majorHAnsi"/>
        <w:i/>
        <w:sz w:val="13"/>
      </w:rPr>
      <w:t>This work is licensed under a</w:t>
    </w:r>
    <w:r w:rsidRPr="00D571BD">
      <w:rPr>
        <w:rFonts w:asciiTheme="majorHAnsi" w:hAnsiTheme="majorHAnsi" w:cstheme="majorHAnsi"/>
        <w:i/>
        <w:color w:val="C00000"/>
        <w:sz w:val="13"/>
      </w:rPr>
      <w:t xml:space="preserve"> </w:t>
    </w:r>
    <w:hyperlink r:id="rId3" w:history="1">
      <w:r w:rsidRPr="00D571BD">
        <w:rPr>
          <w:rStyle w:val="Hyperlink"/>
          <w:rFonts w:asciiTheme="majorHAnsi" w:hAnsiTheme="majorHAnsi" w:cstheme="majorHAnsi"/>
          <w:i/>
          <w:color w:val="C00000"/>
          <w:sz w:val="13"/>
          <w:u w:val="none"/>
        </w:rPr>
        <w:t>Creative Commons Attribution 4.0 International License</w:t>
      </w:r>
    </w:hyperlink>
  </w:p>
  <w:p w14:paraId="73111E56" w14:textId="77777777" w:rsidR="00EF357F" w:rsidRPr="000D479C" w:rsidRDefault="00EF357F" w:rsidP="00A355A1">
    <w:pPr>
      <w:pStyle w:val="Header"/>
      <w:jc w:val="right"/>
    </w:pPr>
  </w:p>
  <w:bookmarkEnd w:id="4"/>
  <w:bookmarkEnd w:id="5"/>
  <w:bookmarkEnd w:id="6"/>
  <w:p w14:paraId="72C5AB65" w14:textId="77777777" w:rsidR="00363A61" w:rsidRPr="000D479C" w:rsidRDefault="00363A61" w:rsidP="00EF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9E24ED6"/>
    <w:multiLevelType w:val="hybridMultilevel"/>
    <w:tmpl w:val="5DA6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1"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16"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7"/>
  </w:num>
  <w:num w:numId="4">
    <w:abstractNumId w:val="10"/>
  </w:num>
  <w:num w:numId="5">
    <w:abstractNumId w:val="15"/>
  </w:num>
  <w:num w:numId="6">
    <w:abstractNumId w:val="0"/>
  </w:num>
  <w:num w:numId="7">
    <w:abstractNumId w:val="4"/>
  </w:num>
  <w:num w:numId="8">
    <w:abstractNumId w:val="3"/>
  </w:num>
  <w:num w:numId="9">
    <w:abstractNumId w:val="2"/>
  </w:num>
  <w:num w:numId="10">
    <w:abstractNumId w:val="1"/>
  </w:num>
  <w:num w:numId="11">
    <w:abstractNumId w:val="6"/>
  </w:num>
  <w:num w:numId="12">
    <w:abstractNumId w:val="11"/>
  </w:num>
  <w:num w:numId="13">
    <w:abstractNumId w:val="17"/>
  </w:num>
  <w:num w:numId="14">
    <w:abstractNumId w:val="16"/>
  </w:num>
  <w:num w:numId="15">
    <w:abstractNumId w:val="9"/>
  </w:num>
  <w:num w:numId="16">
    <w:abstractNumId w:val="1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71F"/>
    <w:rsid w:val="00003122"/>
    <w:rsid w:val="00003C43"/>
    <w:rsid w:val="00005A2E"/>
    <w:rsid w:val="00014A2C"/>
    <w:rsid w:val="00023880"/>
    <w:rsid w:val="00046A90"/>
    <w:rsid w:val="00046AF5"/>
    <w:rsid w:val="00047ED9"/>
    <w:rsid w:val="00050546"/>
    <w:rsid w:val="00052E06"/>
    <w:rsid w:val="000554A5"/>
    <w:rsid w:val="00063C82"/>
    <w:rsid w:val="000775E8"/>
    <w:rsid w:val="000822BD"/>
    <w:rsid w:val="00086B83"/>
    <w:rsid w:val="00087494"/>
    <w:rsid w:val="00093E22"/>
    <w:rsid w:val="0009788A"/>
    <w:rsid w:val="000A05AE"/>
    <w:rsid w:val="000A091C"/>
    <w:rsid w:val="000A5878"/>
    <w:rsid w:val="000B14BF"/>
    <w:rsid w:val="000B1CE8"/>
    <w:rsid w:val="000B3752"/>
    <w:rsid w:val="000B5F04"/>
    <w:rsid w:val="000C5F58"/>
    <w:rsid w:val="000C62F7"/>
    <w:rsid w:val="000C67E0"/>
    <w:rsid w:val="000D29BA"/>
    <w:rsid w:val="000D41BE"/>
    <w:rsid w:val="000D479C"/>
    <w:rsid w:val="000D6448"/>
    <w:rsid w:val="000E018D"/>
    <w:rsid w:val="000E6D81"/>
    <w:rsid w:val="000F0E67"/>
    <w:rsid w:val="000F3B4F"/>
    <w:rsid w:val="000F4488"/>
    <w:rsid w:val="000F7008"/>
    <w:rsid w:val="0010788E"/>
    <w:rsid w:val="001161B0"/>
    <w:rsid w:val="00116CDD"/>
    <w:rsid w:val="00123CDB"/>
    <w:rsid w:val="00124D8C"/>
    <w:rsid w:val="00136A1D"/>
    <w:rsid w:val="00141AEB"/>
    <w:rsid w:val="00141C73"/>
    <w:rsid w:val="0014772F"/>
    <w:rsid w:val="001539AC"/>
    <w:rsid w:val="00167CC3"/>
    <w:rsid w:val="001720AE"/>
    <w:rsid w:val="00177044"/>
    <w:rsid w:val="001844E4"/>
    <w:rsid w:val="00184949"/>
    <w:rsid w:val="00185CD9"/>
    <w:rsid w:val="00192900"/>
    <w:rsid w:val="001A42EB"/>
    <w:rsid w:val="001A55CA"/>
    <w:rsid w:val="001A6FE1"/>
    <w:rsid w:val="001B027D"/>
    <w:rsid w:val="001B4EF1"/>
    <w:rsid w:val="001B4FFE"/>
    <w:rsid w:val="001B7BE7"/>
    <w:rsid w:val="001C13EC"/>
    <w:rsid w:val="001D204F"/>
    <w:rsid w:val="001F2BA3"/>
    <w:rsid w:val="001F73E9"/>
    <w:rsid w:val="00200DA7"/>
    <w:rsid w:val="00201A60"/>
    <w:rsid w:val="00204D8C"/>
    <w:rsid w:val="0020773C"/>
    <w:rsid w:val="002119FE"/>
    <w:rsid w:val="00213935"/>
    <w:rsid w:val="00213A59"/>
    <w:rsid w:val="00215AA9"/>
    <w:rsid w:val="00222ABB"/>
    <w:rsid w:val="0022358B"/>
    <w:rsid w:val="00223602"/>
    <w:rsid w:val="0023165A"/>
    <w:rsid w:val="00244694"/>
    <w:rsid w:val="00247B6A"/>
    <w:rsid w:val="0025070C"/>
    <w:rsid w:val="00251F9C"/>
    <w:rsid w:val="00256527"/>
    <w:rsid w:val="0025739B"/>
    <w:rsid w:val="00282D33"/>
    <w:rsid w:val="00284DA6"/>
    <w:rsid w:val="002903F0"/>
    <w:rsid w:val="00292DF3"/>
    <w:rsid w:val="0029509B"/>
    <w:rsid w:val="00297E00"/>
    <w:rsid w:val="002B0C1A"/>
    <w:rsid w:val="002B6553"/>
    <w:rsid w:val="002C01AB"/>
    <w:rsid w:val="002C02F0"/>
    <w:rsid w:val="002D03F2"/>
    <w:rsid w:val="002D252C"/>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74F43"/>
    <w:rsid w:val="00375FE4"/>
    <w:rsid w:val="00381694"/>
    <w:rsid w:val="00381D74"/>
    <w:rsid w:val="003844F8"/>
    <w:rsid w:val="00385250"/>
    <w:rsid w:val="00385623"/>
    <w:rsid w:val="00385B3D"/>
    <w:rsid w:val="00386C9E"/>
    <w:rsid w:val="00394924"/>
    <w:rsid w:val="003962B0"/>
    <w:rsid w:val="003A0113"/>
    <w:rsid w:val="003A0FB5"/>
    <w:rsid w:val="003B6B36"/>
    <w:rsid w:val="003B7F17"/>
    <w:rsid w:val="003C34DF"/>
    <w:rsid w:val="003C6CE2"/>
    <w:rsid w:val="003D3F19"/>
    <w:rsid w:val="003D70E2"/>
    <w:rsid w:val="003E1887"/>
    <w:rsid w:val="003E5D47"/>
    <w:rsid w:val="003E62C7"/>
    <w:rsid w:val="003F35CB"/>
    <w:rsid w:val="003F3EE6"/>
    <w:rsid w:val="0040054B"/>
    <w:rsid w:val="004021A6"/>
    <w:rsid w:val="00405FC2"/>
    <w:rsid w:val="00410C32"/>
    <w:rsid w:val="00411302"/>
    <w:rsid w:val="00414A05"/>
    <w:rsid w:val="00420F09"/>
    <w:rsid w:val="004218C6"/>
    <w:rsid w:val="00424F59"/>
    <w:rsid w:val="0042782F"/>
    <w:rsid w:val="004344BE"/>
    <w:rsid w:val="004369F4"/>
    <w:rsid w:val="00440F28"/>
    <w:rsid w:val="00450DBC"/>
    <w:rsid w:val="0045607A"/>
    <w:rsid w:val="0046034D"/>
    <w:rsid w:val="00465420"/>
    <w:rsid w:val="00465841"/>
    <w:rsid w:val="0047374A"/>
    <w:rsid w:val="0047619A"/>
    <w:rsid w:val="0048351B"/>
    <w:rsid w:val="004848F3"/>
    <w:rsid w:val="00484C66"/>
    <w:rsid w:val="00487496"/>
    <w:rsid w:val="004902FB"/>
    <w:rsid w:val="004A66B4"/>
    <w:rsid w:val="004B0527"/>
    <w:rsid w:val="004B0D01"/>
    <w:rsid w:val="004C1DE7"/>
    <w:rsid w:val="004C26B9"/>
    <w:rsid w:val="004C7162"/>
    <w:rsid w:val="004D3400"/>
    <w:rsid w:val="004D6FAE"/>
    <w:rsid w:val="00501798"/>
    <w:rsid w:val="0050336D"/>
    <w:rsid w:val="00503FAE"/>
    <w:rsid w:val="005105AC"/>
    <w:rsid w:val="00521EA6"/>
    <w:rsid w:val="005242C5"/>
    <w:rsid w:val="00526541"/>
    <w:rsid w:val="005270E6"/>
    <w:rsid w:val="0053356F"/>
    <w:rsid w:val="005425A6"/>
    <w:rsid w:val="00544531"/>
    <w:rsid w:val="00566C4D"/>
    <w:rsid w:val="00570E3D"/>
    <w:rsid w:val="005767DA"/>
    <w:rsid w:val="0058474D"/>
    <w:rsid w:val="00585EE9"/>
    <w:rsid w:val="005878E8"/>
    <w:rsid w:val="00591AE2"/>
    <w:rsid w:val="00594198"/>
    <w:rsid w:val="00597B07"/>
    <w:rsid w:val="005A08C9"/>
    <w:rsid w:val="005A515A"/>
    <w:rsid w:val="005A6549"/>
    <w:rsid w:val="005A7D0A"/>
    <w:rsid w:val="005B7C97"/>
    <w:rsid w:val="005C5C9C"/>
    <w:rsid w:val="005D205A"/>
    <w:rsid w:val="005D316F"/>
    <w:rsid w:val="005D6A36"/>
    <w:rsid w:val="005E53BC"/>
    <w:rsid w:val="005F2A78"/>
    <w:rsid w:val="005F5543"/>
    <w:rsid w:val="00601209"/>
    <w:rsid w:val="0060246F"/>
    <w:rsid w:val="00606089"/>
    <w:rsid w:val="00613923"/>
    <w:rsid w:val="00613B80"/>
    <w:rsid w:val="0061663E"/>
    <w:rsid w:val="00617D4B"/>
    <w:rsid w:val="00620ABC"/>
    <w:rsid w:val="00622843"/>
    <w:rsid w:val="00622AEE"/>
    <w:rsid w:val="00624D16"/>
    <w:rsid w:val="006254AB"/>
    <w:rsid w:val="00630AD4"/>
    <w:rsid w:val="00643BF3"/>
    <w:rsid w:val="00645A53"/>
    <w:rsid w:val="006520AB"/>
    <w:rsid w:val="00654158"/>
    <w:rsid w:val="006629B3"/>
    <w:rsid w:val="00663DC7"/>
    <w:rsid w:val="00664F32"/>
    <w:rsid w:val="00667E24"/>
    <w:rsid w:val="00680AA0"/>
    <w:rsid w:val="00685074"/>
    <w:rsid w:val="00693A54"/>
    <w:rsid w:val="006940A8"/>
    <w:rsid w:val="006A5313"/>
    <w:rsid w:val="006A7CFB"/>
    <w:rsid w:val="006B7DF4"/>
    <w:rsid w:val="006C41A2"/>
    <w:rsid w:val="006C4CB2"/>
    <w:rsid w:val="006C56C8"/>
    <w:rsid w:val="006D0D57"/>
    <w:rsid w:val="006D2787"/>
    <w:rsid w:val="006D2D0B"/>
    <w:rsid w:val="006D4F7A"/>
    <w:rsid w:val="006E6514"/>
    <w:rsid w:val="006E718A"/>
    <w:rsid w:val="006F24E2"/>
    <w:rsid w:val="006F7ED8"/>
    <w:rsid w:val="00702E17"/>
    <w:rsid w:val="00713165"/>
    <w:rsid w:val="0071604D"/>
    <w:rsid w:val="00717018"/>
    <w:rsid w:val="00717391"/>
    <w:rsid w:val="00723814"/>
    <w:rsid w:val="00730927"/>
    <w:rsid w:val="007326F3"/>
    <w:rsid w:val="00740136"/>
    <w:rsid w:val="00751003"/>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6169"/>
    <w:rsid w:val="007C216D"/>
    <w:rsid w:val="007C24AB"/>
    <w:rsid w:val="007C3937"/>
    <w:rsid w:val="007C6644"/>
    <w:rsid w:val="007C70F8"/>
    <w:rsid w:val="007D17F8"/>
    <w:rsid w:val="007D23AE"/>
    <w:rsid w:val="007E163D"/>
    <w:rsid w:val="007E78AA"/>
    <w:rsid w:val="007F1550"/>
    <w:rsid w:val="007F5BFF"/>
    <w:rsid w:val="0080771F"/>
    <w:rsid w:val="008134DE"/>
    <w:rsid w:val="00820DAF"/>
    <w:rsid w:val="008231E2"/>
    <w:rsid w:val="008315D7"/>
    <w:rsid w:val="00832D3F"/>
    <w:rsid w:val="00836D4D"/>
    <w:rsid w:val="00840805"/>
    <w:rsid w:val="0084140D"/>
    <w:rsid w:val="00846CB2"/>
    <w:rsid w:val="00853D94"/>
    <w:rsid w:val="0085433C"/>
    <w:rsid w:val="0085517E"/>
    <w:rsid w:val="0085741A"/>
    <w:rsid w:val="00862B71"/>
    <w:rsid w:val="00867951"/>
    <w:rsid w:val="00873B54"/>
    <w:rsid w:val="00881666"/>
    <w:rsid w:val="00884C1F"/>
    <w:rsid w:val="00886166"/>
    <w:rsid w:val="008936AE"/>
    <w:rsid w:val="00893C20"/>
    <w:rsid w:val="0089533E"/>
    <w:rsid w:val="008B55B8"/>
    <w:rsid w:val="008B6079"/>
    <w:rsid w:val="008C42E8"/>
    <w:rsid w:val="008D2F11"/>
    <w:rsid w:val="008E6270"/>
    <w:rsid w:val="008E7C43"/>
    <w:rsid w:val="008F17FE"/>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71E13"/>
    <w:rsid w:val="00972AB1"/>
    <w:rsid w:val="00972E25"/>
    <w:rsid w:val="00983212"/>
    <w:rsid w:val="009840F8"/>
    <w:rsid w:val="009900A2"/>
    <w:rsid w:val="00991217"/>
    <w:rsid w:val="00996760"/>
    <w:rsid w:val="009B0E19"/>
    <w:rsid w:val="009C00D6"/>
    <w:rsid w:val="009C756F"/>
    <w:rsid w:val="009D187D"/>
    <w:rsid w:val="009D5489"/>
    <w:rsid w:val="009D7C05"/>
    <w:rsid w:val="009E1086"/>
    <w:rsid w:val="009E6FFA"/>
    <w:rsid w:val="009F25DA"/>
    <w:rsid w:val="009F4E05"/>
    <w:rsid w:val="00A00C6D"/>
    <w:rsid w:val="00A018D9"/>
    <w:rsid w:val="00A07F33"/>
    <w:rsid w:val="00A12DDC"/>
    <w:rsid w:val="00A15029"/>
    <w:rsid w:val="00A30694"/>
    <w:rsid w:val="00A341DC"/>
    <w:rsid w:val="00A34FD4"/>
    <w:rsid w:val="00A350E6"/>
    <w:rsid w:val="00A355A1"/>
    <w:rsid w:val="00A4291B"/>
    <w:rsid w:val="00A47A5A"/>
    <w:rsid w:val="00A57BBC"/>
    <w:rsid w:val="00A601F0"/>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767"/>
    <w:rsid w:val="00B01B42"/>
    <w:rsid w:val="00B03490"/>
    <w:rsid w:val="00B20AE2"/>
    <w:rsid w:val="00B211FB"/>
    <w:rsid w:val="00B27A6A"/>
    <w:rsid w:val="00B310CC"/>
    <w:rsid w:val="00B31F1B"/>
    <w:rsid w:val="00B33F01"/>
    <w:rsid w:val="00B41D4F"/>
    <w:rsid w:val="00B468F5"/>
    <w:rsid w:val="00B51127"/>
    <w:rsid w:val="00B52B35"/>
    <w:rsid w:val="00B544EB"/>
    <w:rsid w:val="00B54585"/>
    <w:rsid w:val="00B561E6"/>
    <w:rsid w:val="00B63600"/>
    <w:rsid w:val="00B66E85"/>
    <w:rsid w:val="00B70955"/>
    <w:rsid w:val="00B72BBC"/>
    <w:rsid w:val="00B73B77"/>
    <w:rsid w:val="00B7604B"/>
    <w:rsid w:val="00B76F87"/>
    <w:rsid w:val="00B81674"/>
    <w:rsid w:val="00B85F52"/>
    <w:rsid w:val="00B940BC"/>
    <w:rsid w:val="00B96F32"/>
    <w:rsid w:val="00BA66CC"/>
    <w:rsid w:val="00BA7FA9"/>
    <w:rsid w:val="00BC1226"/>
    <w:rsid w:val="00BC3AF0"/>
    <w:rsid w:val="00BC46E1"/>
    <w:rsid w:val="00BF366D"/>
    <w:rsid w:val="00BF4739"/>
    <w:rsid w:val="00C0529B"/>
    <w:rsid w:val="00C05EEA"/>
    <w:rsid w:val="00C0667C"/>
    <w:rsid w:val="00C1367B"/>
    <w:rsid w:val="00C176CD"/>
    <w:rsid w:val="00C223DA"/>
    <w:rsid w:val="00C30873"/>
    <w:rsid w:val="00C34485"/>
    <w:rsid w:val="00C36C80"/>
    <w:rsid w:val="00C37A21"/>
    <w:rsid w:val="00C37AC1"/>
    <w:rsid w:val="00C50E91"/>
    <w:rsid w:val="00C600A8"/>
    <w:rsid w:val="00C6023D"/>
    <w:rsid w:val="00C626DB"/>
    <w:rsid w:val="00C71B1D"/>
    <w:rsid w:val="00C72977"/>
    <w:rsid w:val="00C76AB6"/>
    <w:rsid w:val="00C85CDA"/>
    <w:rsid w:val="00C879E7"/>
    <w:rsid w:val="00C90F41"/>
    <w:rsid w:val="00C92ADD"/>
    <w:rsid w:val="00C96BD0"/>
    <w:rsid w:val="00CA3468"/>
    <w:rsid w:val="00CA47C1"/>
    <w:rsid w:val="00CA64E6"/>
    <w:rsid w:val="00CB19BE"/>
    <w:rsid w:val="00CB3F24"/>
    <w:rsid w:val="00CC2C92"/>
    <w:rsid w:val="00CE1163"/>
    <w:rsid w:val="00CE3571"/>
    <w:rsid w:val="00CF1AB1"/>
    <w:rsid w:val="00D067DD"/>
    <w:rsid w:val="00D21DE0"/>
    <w:rsid w:val="00D26AC0"/>
    <w:rsid w:val="00D34927"/>
    <w:rsid w:val="00D35BE1"/>
    <w:rsid w:val="00D35CCA"/>
    <w:rsid w:val="00D372C4"/>
    <w:rsid w:val="00D41AF6"/>
    <w:rsid w:val="00D44E17"/>
    <w:rsid w:val="00D50F76"/>
    <w:rsid w:val="00D5381E"/>
    <w:rsid w:val="00D571BD"/>
    <w:rsid w:val="00D6774F"/>
    <w:rsid w:val="00D7217F"/>
    <w:rsid w:val="00D77BBE"/>
    <w:rsid w:val="00D815C4"/>
    <w:rsid w:val="00D87DA2"/>
    <w:rsid w:val="00D950D2"/>
    <w:rsid w:val="00D96084"/>
    <w:rsid w:val="00D962C2"/>
    <w:rsid w:val="00D97188"/>
    <w:rsid w:val="00D976FC"/>
    <w:rsid w:val="00DA4B6A"/>
    <w:rsid w:val="00DB272F"/>
    <w:rsid w:val="00DC293C"/>
    <w:rsid w:val="00DC2EA0"/>
    <w:rsid w:val="00DE233D"/>
    <w:rsid w:val="00DE3CDB"/>
    <w:rsid w:val="00DF126A"/>
    <w:rsid w:val="00DF7785"/>
    <w:rsid w:val="00E012BD"/>
    <w:rsid w:val="00E05448"/>
    <w:rsid w:val="00E05A73"/>
    <w:rsid w:val="00E067BD"/>
    <w:rsid w:val="00E07E37"/>
    <w:rsid w:val="00E17D65"/>
    <w:rsid w:val="00E2583E"/>
    <w:rsid w:val="00E34FAC"/>
    <w:rsid w:val="00E37C5D"/>
    <w:rsid w:val="00E42395"/>
    <w:rsid w:val="00E51D51"/>
    <w:rsid w:val="00E54694"/>
    <w:rsid w:val="00E55074"/>
    <w:rsid w:val="00E57D69"/>
    <w:rsid w:val="00E754EB"/>
    <w:rsid w:val="00E77F00"/>
    <w:rsid w:val="00E822E0"/>
    <w:rsid w:val="00E9032F"/>
    <w:rsid w:val="00EA63B5"/>
    <w:rsid w:val="00EA684F"/>
    <w:rsid w:val="00EB0E10"/>
    <w:rsid w:val="00EB14D6"/>
    <w:rsid w:val="00EB6864"/>
    <w:rsid w:val="00EB6EE2"/>
    <w:rsid w:val="00EC610A"/>
    <w:rsid w:val="00ED00F7"/>
    <w:rsid w:val="00ED3A3F"/>
    <w:rsid w:val="00ED5C56"/>
    <w:rsid w:val="00ED74BD"/>
    <w:rsid w:val="00EE0A92"/>
    <w:rsid w:val="00EE3327"/>
    <w:rsid w:val="00EF0E1A"/>
    <w:rsid w:val="00EF2827"/>
    <w:rsid w:val="00EF297A"/>
    <w:rsid w:val="00EF357F"/>
    <w:rsid w:val="00F005E2"/>
    <w:rsid w:val="00F02D26"/>
    <w:rsid w:val="00F03107"/>
    <w:rsid w:val="00F049D3"/>
    <w:rsid w:val="00F14EDE"/>
    <w:rsid w:val="00F25CC6"/>
    <w:rsid w:val="00F3378E"/>
    <w:rsid w:val="00F34468"/>
    <w:rsid w:val="00F35C49"/>
    <w:rsid w:val="00F47F06"/>
    <w:rsid w:val="00F5480D"/>
    <w:rsid w:val="00F553F0"/>
    <w:rsid w:val="00F5692C"/>
    <w:rsid w:val="00F7535E"/>
    <w:rsid w:val="00F774C4"/>
    <w:rsid w:val="00F808B8"/>
    <w:rsid w:val="00F84226"/>
    <w:rsid w:val="00FA0B62"/>
    <w:rsid w:val="00FA1981"/>
    <w:rsid w:val="00FA77AA"/>
    <w:rsid w:val="00FB3E87"/>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94AA"/>
  <w15:docId w15:val="{2B4AF8BD-A954-4EED-8000-0F7A933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B35"/>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notif">
    <w:name w:val="notif"/>
    <w:basedOn w:val="DefaultParagraphFont"/>
    <w:rsid w:val="00D21DE0"/>
  </w:style>
  <w:style w:type="character" w:customStyle="1" w:styleId="mediadate">
    <w:name w:val="media__date"/>
    <w:basedOn w:val="DefaultParagraphFont"/>
    <w:rsid w:val="00C176CD"/>
  </w:style>
  <w:style w:type="paragraph" w:styleId="HTMLPreformatted">
    <w:name w:val="HTML Preformatted"/>
    <w:basedOn w:val="Normal"/>
    <w:link w:val="HTMLPreformattedChar"/>
    <w:uiPriority w:val="99"/>
    <w:semiHidden/>
    <w:unhideWhenUsed/>
    <w:rsid w:val="00E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bidi="ar-SA"/>
    </w:rPr>
  </w:style>
  <w:style w:type="character" w:customStyle="1" w:styleId="HTMLPreformattedChar">
    <w:name w:val="HTML Preformatted Char"/>
    <w:basedOn w:val="DefaultParagraphFont"/>
    <w:link w:val="HTMLPreformatted"/>
    <w:uiPriority w:val="99"/>
    <w:semiHidden/>
    <w:rsid w:val="00E51D51"/>
    <w:rPr>
      <w:rFonts w:ascii="Courier New" w:eastAsia="Times New Roman" w:hAnsi="Courier New" w:cs="Courier New"/>
      <w:lang w:val="id-ID" w:eastAsia="id-ID"/>
    </w:rPr>
  </w:style>
  <w:style w:type="character" w:customStyle="1" w:styleId="y2iqfc">
    <w:name w:val="y2iqfc"/>
    <w:basedOn w:val="DefaultParagraphFont"/>
    <w:rsid w:val="00E5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4432">
      <w:bodyDiv w:val="1"/>
      <w:marLeft w:val="0"/>
      <w:marRight w:val="0"/>
      <w:marTop w:val="0"/>
      <w:marBottom w:val="0"/>
      <w:divBdr>
        <w:top w:val="none" w:sz="0" w:space="0" w:color="auto"/>
        <w:left w:val="none" w:sz="0" w:space="0" w:color="auto"/>
        <w:bottom w:val="none" w:sz="0" w:space="0" w:color="auto"/>
        <w:right w:val="none" w:sz="0" w:space="0" w:color="auto"/>
      </w:divBdr>
      <w:divsChild>
        <w:div w:id="987317443">
          <w:marLeft w:val="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dx.doi.org/10.20956/halrev.v1i1.212" TargetMode="External"/><Relationship Id="rId1" Type="http://schemas.openxmlformats.org/officeDocument/2006/relationships/hyperlink" Target="http://dx.doi.org/10.20956/halrev.v1i1.2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Laptop%20HP2018\kegiatan\kegiatan%202021\jurnal%20iza\HALREV\halrev%20iza%202021.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Sheet1!$B$1</c:f>
              <c:strCache>
                <c:ptCount val="1"/>
                <c:pt idx="0">
                  <c:v>Series 1</c:v>
                </c:pt>
              </c:strCache>
            </c:strRef>
          </c:tx>
          <c:spPr>
            <a:solidFill>
              <a:schemeClr val="lt1"/>
            </a:solidFill>
            <a:ln w="25400" cap="flat" cmpd="sng" algn="ctr">
              <a:solidFill>
                <a:schemeClr val="dk1"/>
              </a:solidFill>
              <a:prstDash val="solid"/>
            </a:ln>
            <a:effectLst/>
          </c:spPr>
          <c:invertIfNegative val="0"/>
          <c:cat>
            <c:numRef>
              <c:f>Sheet1!$A$2:$A$5</c:f>
              <c:numCache>
                <c:formatCode>General</c:formatCode>
                <c:ptCount val="4"/>
                <c:pt idx="0">
                  <c:v>2015</c:v>
                </c:pt>
                <c:pt idx="1">
                  <c:v>2017</c:v>
                </c:pt>
                <c:pt idx="2">
                  <c:v>2018</c:v>
                </c:pt>
                <c:pt idx="3">
                  <c:v>2020</c:v>
                </c:pt>
              </c:numCache>
            </c:numRef>
          </c:cat>
          <c:val>
            <c:numRef>
              <c:f>Sheet1!$B$2:$B$5</c:f>
              <c:numCache>
                <c:formatCode>General</c:formatCode>
                <c:ptCount val="4"/>
                <c:pt idx="0">
                  <c:v>3</c:v>
                </c:pt>
                <c:pt idx="1">
                  <c:v>9</c:v>
                </c:pt>
                <c:pt idx="2">
                  <c:v>16</c:v>
                </c:pt>
                <c:pt idx="3">
                  <c:v>25</c:v>
                </c:pt>
              </c:numCache>
            </c:numRef>
          </c:val>
          <c:extLst>
            <c:ext xmlns:c16="http://schemas.microsoft.com/office/drawing/2014/chart" uri="{C3380CC4-5D6E-409C-BE32-E72D297353CC}">
              <c16:uniqueId val="{00000000-6B8F-4AFD-BF2B-EAB0DFBAA881}"/>
            </c:ext>
          </c:extLst>
        </c:ser>
        <c:ser>
          <c:idx val="1"/>
          <c:order val="1"/>
          <c:tx>
            <c:strRef>
              <c:f>Sheet1!$C$1</c:f>
              <c:strCache>
                <c:ptCount val="1"/>
                <c:pt idx="0">
                  <c:v>Series 2</c:v>
                </c:pt>
              </c:strCache>
            </c:strRef>
          </c:tx>
          <c:invertIfNegative val="0"/>
          <c:cat>
            <c:numRef>
              <c:f>Sheet1!$A$2:$A$5</c:f>
              <c:numCache>
                <c:formatCode>General</c:formatCode>
                <c:ptCount val="4"/>
                <c:pt idx="0">
                  <c:v>2015</c:v>
                </c:pt>
                <c:pt idx="1">
                  <c:v>2017</c:v>
                </c:pt>
                <c:pt idx="2">
                  <c:v>2018</c:v>
                </c:pt>
                <c:pt idx="3">
                  <c:v>2020</c:v>
                </c:pt>
              </c:numCache>
            </c:numRef>
          </c:cat>
          <c:val>
            <c:numRef>
              <c:f>Sheet1!$C$2:$C$5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6B8F-4AFD-BF2B-EAB0DFBAA881}"/>
            </c:ext>
          </c:extLst>
        </c:ser>
        <c:ser>
          <c:idx val="2"/>
          <c:order val="2"/>
          <c:tx>
            <c:strRef>
              <c:f>Sheet1!$D$1</c:f>
              <c:strCache>
                <c:ptCount val="1"/>
                <c:pt idx="0">
                  <c:v>Series 3</c:v>
                </c:pt>
              </c:strCache>
            </c:strRef>
          </c:tx>
          <c:invertIfNegative val="0"/>
          <c:cat>
            <c:numRef>
              <c:f>Sheet1!$A$2:$A$5</c:f>
              <c:numCache>
                <c:formatCode>General</c:formatCode>
                <c:ptCount val="4"/>
                <c:pt idx="0">
                  <c:v>2015</c:v>
                </c:pt>
                <c:pt idx="1">
                  <c:v>2017</c:v>
                </c:pt>
                <c:pt idx="2">
                  <c:v>2018</c:v>
                </c:pt>
                <c:pt idx="3">
                  <c:v>2020</c:v>
                </c:pt>
              </c:numCache>
            </c:num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6B8F-4AFD-BF2B-EAB0DFBAA881}"/>
            </c:ext>
          </c:extLst>
        </c:ser>
        <c:dLbls>
          <c:showLegendKey val="0"/>
          <c:showVal val="0"/>
          <c:showCatName val="0"/>
          <c:showSerName val="0"/>
          <c:showPercent val="0"/>
          <c:showBubbleSize val="0"/>
        </c:dLbls>
        <c:gapWidth val="150"/>
        <c:overlap val="100"/>
        <c:axId val="128457344"/>
        <c:axId val="128475520"/>
      </c:barChart>
      <c:catAx>
        <c:axId val="128457344"/>
        <c:scaling>
          <c:orientation val="minMax"/>
        </c:scaling>
        <c:delete val="0"/>
        <c:axPos val="b"/>
        <c:numFmt formatCode="General" sourceLinked="1"/>
        <c:majorTickMark val="out"/>
        <c:minorTickMark val="none"/>
        <c:tickLblPos val="nextTo"/>
        <c:crossAx val="128475520"/>
        <c:crosses val="autoZero"/>
        <c:auto val="1"/>
        <c:lblAlgn val="ctr"/>
        <c:lblOffset val="100"/>
        <c:noMultiLvlLbl val="0"/>
      </c:catAx>
      <c:valAx>
        <c:axId val="128475520"/>
        <c:scaling>
          <c:orientation val="minMax"/>
        </c:scaling>
        <c:delete val="0"/>
        <c:axPos val="l"/>
        <c:majorGridlines/>
        <c:numFmt formatCode="General" sourceLinked="1"/>
        <c:majorTickMark val="out"/>
        <c:minorTickMark val="none"/>
        <c:tickLblPos val="nextTo"/>
        <c:crossAx val="1284573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40A9AE12-0FA4-49E7-8E8C-C9BB01EBF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iza 2021</Template>
  <TotalTime>0</TotalTime>
  <Pages>12</Pages>
  <Words>7468</Words>
  <Characters>42571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 U S</dc:creator>
  <cp:lastModifiedBy>Lenovo Yoga c640</cp:lastModifiedBy>
  <cp:revision>2</cp:revision>
  <cp:lastPrinted>2017-07-20T03:28:00Z</cp:lastPrinted>
  <dcterms:created xsi:type="dcterms:W3CDTF">2021-04-26T08:46:00Z</dcterms:created>
  <dcterms:modified xsi:type="dcterms:W3CDTF">2021-04-26T08:46:00Z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489ec1c4-eac8-3605-a9ea-8f62ca59ad43</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http://www.zotero.org/styles/apa-5th-edition</vt:lpwstr>
  </property>
  <property fmtid="{D5CDD505-2E9C-101B-9397-08002B2CF9AE}" pid="7" name="Mendeley Recent Style Name 1_1">
    <vt:lpwstr>American Psychological Association 5th edition</vt:lpwstr>
  </property>
  <property fmtid="{D5CDD505-2E9C-101B-9397-08002B2CF9AE}" pid="8" name="Mendeley Recent Style Id 2_1">
    <vt:lpwstr>http://www.zotero.org/styles/apa-6th-edition</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http://www.zotero.org/styles/apa-6th-edition-no-ampersand</vt:lpwstr>
  </property>
  <property fmtid="{D5CDD505-2E9C-101B-9397-08002B2CF9AE}" pid="11" name="Mendeley Recent Style Name 3_1">
    <vt:lpwstr>American Psychological Association 6th edition (no ampersand)</vt:lpwstr>
  </property>
  <property fmtid="{D5CDD505-2E9C-101B-9397-08002B2CF9AE}" pid="12" name="Mendeley Recent Style Id 4_1">
    <vt:lpwstr>http://www.zotero.org/styles/apa</vt:lpwstr>
  </property>
  <property fmtid="{D5CDD505-2E9C-101B-9397-08002B2CF9AE}" pid="13" name="Mendeley Recent Style Name 4_1">
    <vt:lpwstr>American Psychological Association 7th edition</vt:lpwstr>
  </property>
  <property fmtid="{D5CDD505-2E9C-101B-9397-08002B2CF9AE}" pid="14" name="Mendeley Recent Style Id 5_1">
    <vt:lpwstr>http://www.zotero.org/styles/american-sociological-association</vt:lpwstr>
  </property>
  <property fmtid="{D5CDD505-2E9C-101B-9397-08002B2CF9AE}" pid="15" name="Mendeley Recent Style Name 5_1">
    <vt:lpwstr>American Sociological Association 6th edition</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Citation Style_1">
    <vt:lpwstr>http://www.zotero.org/styles/apa</vt:lpwstr>
  </property>
</Properties>
</file>